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highlight w:val="yellow"/>
          <w:rtl w:val="0"/>
        </w:rPr>
        <w:t xml:space="preserve">    </w:t>
      </w:r>
      <w:r w:rsidDel="00000000" w:rsidR="00000000" w:rsidRPr="00000000">
        <w:rPr>
          <w:highlight w:val="yellow"/>
          <w:rtl w:val="0"/>
        </w:rPr>
        <w:t xml:space="preserve">ПРОЄКТ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after="0" w:before="0" w:lineRule="auto"/>
        <w:ind w:left="432" w:hanging="43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spacing w:after="0" w:before="0" w:lineRule="auto"/>
        <w:ind w:left="432" w:hanging="43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spacing w:after="0" w:before="0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КИЇВСЬКИЙ НАЦІОНАЛЬНИЙ УНІВЕРСИТЕТ ІМЕНІ ТАРАСА ШЕВЧЕНКА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28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«ЗАТВЕРДЖУЮ»</w:t>
      </w:r>
    </w:p>
    <w:p w:rsidR="00000000" w:rsidDel="00000000" w:rsidP="00000000" w:rsidRDefault="00000000" w:rsidRPr="00000000" w14:paraId="00000009">
      <w:pPr>
        <w:ind w:firstLine="524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Ректор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28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______________Володимир БУГРОВ</w:t>
      </w:r>
    </w:p>
    <w:p w:rsidR="00000000" w:rsidDel="00000000" w:rsidP="00000000" w:rsidRDefault="00000000" w:rsidRPr="00000000" w14:paraId="0000000C">
      <w:pPr>
        <w:ind w:firstLine="52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«_____» ___________________ 2025 р.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1"/>
        </w:numPr>
        <w:spacing w:after="0" w:before="0" w:lineRule="auto"/>
        <w:ind w:left="576" w:hanging="576"/>
        <w:jc w:val="center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spacing w:after="0" w:before="0" w:lineRule="auto"/>
        <w:ind w:left="576" w:hanging="576"/>
        <w:jc w:val="center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ОСВІТНЬО-НАУКОВА ПРОГРАМА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«КОМП’ЮТЕРНІ НАУКИ (мова навчання українська)»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Рівень вищої освіти: третій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здобуття освітньо-наукового ступеня: доктор філософії</w:t>
      </w:r>
    </w:p>
    <w:p w:rsidR="00000000" w:rsidDel="00000000" w:rsidP="00000000" w:rsidRDefault="00000000" w:rsidRPr="00000000" w14:paraId="00000019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 спеціальністю  F3 «Комп’ютерні науки» </w:t>
      </w:r>
    </w:p>
    <w:p w:rsidR="00000000" w:rsidDel="00000000" w:rsidP="00000000" w:rsidRDefault="00000000" w:rsidRPr="00000000" w14:paraId="0000001A">
      <w:pPr>
        <w:spacing w:after="12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галузі знань  F «Інформаційні технології»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Розглянуто та затверджено</w:t>
      </w:r>
    </w:p>
    <w:p w:rsidR="00000000" w:rsidDel="00000000" w:rsidP="00000000" w:rsidRDefault="00000000" w:rsidRPr="00000000" w14:paraId="0000001F">
      <w:pPr>
        <w:shd w:fill="ffffff" w:val="clear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засіданні Вченої ради </w:t>
      </w:r>
    </w:p>
    <w:p w:rsidR="00000000" w:rsidDel="00000000" w:rsidP="00000000" w:rsidRDefault="00000000" w:rsidRPr="00000000" w14:paraId="00000020">
      <w:pPr>
        <w:shd w:fill="ffffff" w:val="clear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від «___» ___________ 20__ р.</w:t>
      </w:r>
    </w:p>
    <w:p w:rsidR="00000000" w:rsidDel="00000000" w:rsidP="00000000" w:rsidRDefault="00000000" w:rsidRPr="00000000" w14:paraId="00000021">
      <w:pPr>
        <w:shd w:fill="ffffff" w:val="clear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протокол № ___</w:t>
      </w:r>
    </w:p>
    <w:p w:rsidR="00000000" w:rsidDel="00000000" w:rsidP="00000000" w:rsidRDefault="00000000" w:rsidRPr="00000000" w14:paraId="00000022">
      <w:pPr>
        <w:ind w:left="56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ind w:left="567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Введено в дію наказом ректора від «____» __________20___ за №____</w:t>
      </w:r>
    </w:p>
    <w:p w:rsidR="00000000" w:rsidDel="00000000" w:rsidP="00000000" w:rsidRDefault="00000000" w:rsidRPr="00000000" w14:paraId="00000024">
      <w:pPr>
        <w:shd w:fill="ffffff" w:val="clear"/>
        <w:ind w:firstLine="57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firstLine="57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0"/>
          <w:szCs w:val="20"/>
        </w:rPr>
        <w:sectPr>
          <w:footerReference r:id="rId7" w:type="default"/>
          <w:pgSz w:h="16838" w:w="11906" w:orient="portrait"/>
          <w:pgMar w:bottom="1134" w:top="1134" w:left="1418" w:right="567" w:header="708" w:footer="709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t xml:space="preserve">Київ  2025 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ЛИСТ ПОГОДЖЕННЯ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освітньо-наукової програми «Комп’ютерні науки (мова навчання українська)»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Науково-методична 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протокол №_____ від «__»_______2025 р.</w:t>
        <w:br w:type="textWrapping"/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Голова науково-методичної ради  ____________________ Андрій ГОЖИК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Навчально-методичний відділ: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відділу _________________________________ Андрій ПИЖИК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«___»______2025 р.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Відділ забезпечення якості освіти: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відділу ______________________________ Дарія ЩЕГЛЮК     «____»_______2025р.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Відділ аспірантури та докторантури: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відділу _________________________________ Анжеліка ТКАЧУК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«___»______2025р.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Вчена рада факультету комп’ютерних наук та кібернетики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№_____ від «__»___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____2025 р.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Голова вченої ради </w:t>
      </w:r>
      <w:r w:rsidDel="00000000" w:rsidR="00000000" w:rsidRPr="00000000">
        <w:rPr>
          <w:u w:val="single"/>
          <w:rtl w:val="0"/>
        </w:rPr>
        <w:t xml:space="preserve">___________________________</w:t>
      </w:r>
      <w:r w:rsidDel="00000000" w:rsidR="00000000" w:rsidRPr="00000000">
        <w:rPr>
          <w:rtl w:val="0"/>
        </w:rPr>
        <w:t xml:space="preserve">  Олена КАШПУР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Вчена рада факультету інформаційних технологій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№_____ від «__»___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____2025 р.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Голова вченої ради </w:t>
      </w:r>
      <w:r w:rsidDel="00000000" w:rsidR="00000000" w:rsidRPr="00000000">
        <w:rPr>
          <w:u w:val="single"/>
          <w:rtl w:val="0"/>
        </w:rPr>
        <w:t xml:space="preserve">___________________________</w:t>
      </w:r>
      <w:r w:rsidDel="00000000" w:rsidR="00000000" w:rsidRPr="00000000">
        <w:rPr>
          <w:rtl w:val="0"/>
        </w:rPr>
        <w:t xml:space="preserve">  Віталій СНИТЮК</w:t>
      </w:r>
    </w:p>
    <w:p w:rsidR="00000000" w:rsidDel="00000000" w:rsidP="00000000" w:rsidRDefault="00000000" w:rsidRPr="00000000" w14:paraId="0000004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4.3 Науково-методична комісія факультету комп’ютерних наук та кібернетики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№_____ від «     » _____ 2025 р.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Голова науково-методичної комісії </w:t>
      </w:r>
      <w:r w:rsidDel="00000000" w:rsidR="00000000" w:rsidRPr="00000000">
        <w:rPr>
          <w:u w:val="single"/>
          <w:rtl w:val="0"/>
        </w:rPr>
        <w:t xml:space="preserve">_______________ </w:t>
      </w:r>
      <w:r w:rsidDel="00000000" w:rsidR="00000000" w:rsidRPr="00000000">
        <w:rPr>
          <w:rtl w:val="0"/>
        </w:rPr>
        <w:t xml:space="preserve">Тетяна КАРНАУХ</w:t>
      </w:r>
    </w:p>
    <w:p w:rsidR="00000000" w:rsidDel="00000000" w:rsidP="00000000" w:rsidRDefault="00000000" w:rsidRPr="00000000" w14:paraId="0000004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5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4.4 Науково-методична комісія факультету інформаційних технологій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№_____ від «     » _____ 2025 р.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Голова науково-методичної комісії </w:t>
      </w:r>
      <w:r w:rsidDel="00000000" w:rsidR="00000000" w:rsidRPr="00000000">
        <w:rPr>
          <w:u w:val="single"/>
          <w:rtl w:val="0"/>
        </w:rPr>
        <w:t xml:space="preserve">_______________ </w:t>
      </w:r>
      <w:r w:rsidDel="00000000" w:rsidR="00000000" w:rsidRPr="00000000">
        <w:rPr>
          <w:rtl w:val="0"/>
        </w:rPr>
        <w:t xml:space="preserve">Ганна КРАСОВСЬКА</w:t>
      </w:r>
    </w:p>
    <w:p w:rsidR="00000000" w:rsidDel="00000000" w:rsidP="00000000" w:rsidRDefault="00000000" w:rsidRPr="00000000" w14:paraId="0000005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(особливі умови, за наявності)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22"/>
          <w:szCs w:val="2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Розробники:</w:t>
      </w:r>
    </w:p>
    <w:p w:rsidR="00000000" w:rsidDel="00000000" w:rsidP="00000000" w:rsidRDefault="00000000" w:rsidRPr="00000000" w14:paraId="0000005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проєктної групи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Василь ТЕРЕЩЕНКО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завідувач кафедри математичної інформатики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д. ф.-м.н., професор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 «__»_______2025 р.</w:t>
      </w:r>
    </w:p>
    <w:p w:rsidR="00000000" w:rsidDel="00000000" w:rsidP="00000000" w:rsidRDefault="00000000" w:rsidRPr="00000000" w14:paraId="00000060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Члени проєктної групи: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Анатолій АНІСІМОВ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професор кафедри математичної інформатики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академік НАНУ , д. ф.-м.н., професор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 «__»_______2025 р.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Микола НІКІТЧЕНКО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професор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кафедри </w:t>
      </w:r>
      <w:r w:rsidDel="00000000" w:rsidR="00000000" w:rsidRPr="00000000">
        <w:rPr>
          <w:sz w:val="22"/>
          <w:szCs w:val="22"/>
          <w:rtl w:val="0"/>
        </w:rPr>
        <w:t xml:space="preserve">теорії та технології програмуванн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д. ф.-м.н., професор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 «__»_______2025 р.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Юрій КРАК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завідувач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кафедри теоретичної </w:t>
      </w:r>
      <w:r w:rsidDel="00000000" w:rsidR="00000000" w:rsidRPr="00000000">
        <w:rPr>
          <w:rtl w:val="0"/>
        </w:rPr>
        <w:t xml:space="preserve">кібернетики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ч.к. НАНУ, д. ф.-м.н., професор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 «__»_______2025 р.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  <w:tab w:val="left" w:leader="none" w:pos="28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Людмила ОМЕЛЬЧУК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заступник декана з навчально-методичної роботи факультету комп’ютерних наук та кібернетики, к.ф.-м.н., доцент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 «__»_______2025 р.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ІНФОРМАЦІЯ ПРО ЗОВНІШНЮ АПРОБАЦІЮ (за наявності)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А. Рецензії (</w:t>
      </w:r>
      <w:r w:rsidDel="00000000" w:rsidR="00000000" w:rsidRPr="00000000">
        <w:rPr>
          <w:rtl w:val="0"/>
        </w:rPr>
        <w:t xml:space="preserve">представників академічної спільноти (ЗВО, національної та галузевої академій наук, тощо</w:t>
      </w:r>
      <w:r w:rsidDel="00000000" w:rsidR="00000000" w:rsidRPr="00000000">
        <w:rPr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7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Б. Відгуки представників професійних асоціацій </w:t>
      </w:r>
    </w:p>
    <w:p w:rsidR="00000000" w:rsidDel="00000000" w:rsidP="00000000" w:rsidRDefault="00000000" w:rsidRPr="00000000" w14:paraId="0000007B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6838" w:w="11906" w:orient="portrait"/>
          <w:pgMar w:bottom="1134" w:top="1134" w:left="1418" w:right="567" w:header="708" w:footer="709"/>
          <w:pgNumType w:start="2"/>
        </w:sect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ПЕРЕДМОВА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Розроблено робочою групою у складі:</w:t>
      </w:r>
    </w:p>
    <w:tbl>
      <w:tblPr>
        <w:tblStyle w:val="Table1"/>
        <w:tblW w:w="15405.0" w:type="dxa"/>
        <w:jc w:val="left"/>
        <w:tblInd w:w="-4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7"/>
        <w:gridCol w:w="1501"/>
        <w:gridCol w:w="1759"/>
        <w:gridCol w:w="2268"/>
        <w:gridCol w:w="851"/>
        <w:gridCol w:w="4910"/>
        <w:gridCol w:w="2319"/>
        <w:tblGridChange w:id="0">
          <w:tblGrid>
            <w:gridCol w:w="1797"/>
            <w:gridCol w:w="1501"/>
            <w:gridCol w:w="1759"/>
            <w:gridCol w:w="2268"/>
            <w:gridCol w:w="851"/>
            <w:gridCol w:w="4910"/>
            <w:gridCol w:w="2319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Прізвище, ім’я, по батькові керівника та членів проєктної групи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59" w:lineRule="auto"/>
              <w:ind w:left="-57" w:right="-5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Найменування посади</w:t>
            </w:r>
          </w:p>
          <w:p w:rsidR="00000000" w:rsidDel="00000000" w:rsidP="00000000" w:rsidRDefault="00000000" w:rsidRPr="00000000" w14:paraId="00000083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(для сумісників — місце основної роботи, найменування посади)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259" w:lineRule="auto"/>
              <w:ind w:left="-57" w:right="-5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Найменування закладу, який закінчив викладач</w:t>
            </w:r>
          </w:p>
          <w:p w:rsidR="00000000" w:rsidDel="00000000" w:rsidP="00000000" w:rsidRDefault="00000000" w:rsidRPr="00000000" w14:paraId="00000085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(рік закінчення, спеціальність, кваліфікація згідно з документом про вищу освіту)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Науковий ступінь,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Стаж науково-педагогічної та/або наукової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Інформація про наукову та/або професійну діяльність, яка відповідає предметній області програми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Відомості про підвищення кваліфікації викладача (найменування закладу, вид документа, тема, дата видачі)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Керівник проєктної групи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ind w:left="-54" w:right="-77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Терещенко Василь</w:t>
            </w:r>
          </w:p>
          <w:p w:rsidR="00000000" w:rsidDel="00000000" w:rsidP="00000000" w:rsidRDefault="00000000" w:rsidRPr="00000000" w14:paraId="00000093">
            <w:pPr>
              <w:ind w:left="-57" w:right="-57" w:firstLine="0"/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Миколайович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tabs>
                <w:tab w:val="left" w:leader="none" w:pos="2977"/>
              </w:tabs>
              <w:ind w:left="-57" w:right="-57" w:firstLine="0"/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Завідувач кафедри математичної інформатики факультету комп'ютерних наук та кібернетики, професор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Київський державний університет ім. Т. Шевченка (1986, механіка, механік),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МВ-І № 019127, 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2977"/>
              </w:tabs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від 26.06.86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297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Доктор фіз.-мат. наук, 113 – прикладна математика (01.05.01 «теоретичні основи інформатики та кібернетики»), професор кафедри математичної інформатики (12ПР № 011092 від 15.12.2015), тема докт. дис. «Побудова єдиного алгоритмічного середовища для розв’язування комплексу задач обчислювальної геометрії», диплом доктора фіз.- мат. наук ДД № 000444, від 22.12.2011)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 рік</w:t>
            </w:r>
          </w:p>
        </w:tc>
        <w:tc>
          <w:tcPr>
            <w:shd w:fill="auto" w:val="clear"/>
            <w:tcMar>
              <w:left w:w="85.0" w:type="dxa"/>
              <w:right w:w="85.0" w:type="dxa"/>
            </w:tcMar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 науковим напрямом «Інформаційні технології» опубліковано понад 160 наукових праць, з яких: 7 навчальних посібники, 1 підручник.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284"/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Основні публікації:</w:t>
            </w:r>
          </w:p>
          <w:p w:rsidR="00000000" w:rsidDel="00000000" w:rsidP="00000000" w:rsidRDefault="00000000" w:rsidRPr="00000000" w14:paraId="0000009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  <w:tab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Tereshchenko, V.M., Zakala, P.A. Coreset Discovery for Machine Learning Problems. Cybern Syst Anal 60, 198–208 (2024). https://doi.org/10.1007/s10559-024-00661-y</w:t>
            </w:r>
          </w:p>
          <w:p w:rsidR="00000000" w:rsidDel="00000000" w:rsidP="00000000" w:rsidRDefault="00000000" w:rsidRPr="00000000" w14:paraId="0000009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  <w:tab/>
              <w:t xml:space="preserve">В. Терещенко, М. Осіпьонок. Планування процесу адитивного виробництва: огляд задач і методів їхнього розв’язання\\ Вісник київського  університету. Серія: фіз.-мат. науки.-2024. – вип. № 1(78), С.128-136(ФВ). ISSN 1812-5409 (Print), ISSN 2218-2055 (Online). DOI: https://doi.org/10.17721/1812-5409.2024/1</w:t>
            </w:r>
          </w:p>
          <w:p w:rsidR="00000000" w:rsidDel="00000000" w:rsidP="00000000" w:rsidRDefault="00000000" w:rsidRPr="00000000" w14:paraId="0000009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  <w:tab/>
              <w:t xml:space="preserve">V. Tereshchenko, O. Kunichik. Determining the effectiveness of using three-dimensional printing to train computer vision systems for landmine detection//Eastern-European Journal of Enterprise Technologies: Engineering technological systems, - vol.5, № 1(131). -2024.-P. 17-29.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Участь у роботі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міжнародних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всеукраїнських конференцій. Під науковим керівництвом захищено 2 кандидатських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дисертацій та одну доктора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філософії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а також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магістерських робіт. Керівник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наукових тем.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1.Сертифікат про рівень володіння державною мовою, №464 від 20.12.2023, виданий Національною комісією стандартів державної мови.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2.Сертифікат про участь у постійно діючому семінарі  «Створення стратегії розвитку штучного інтелекту в Україні», результатом якої стало написання колективної монографії «Стратегія розвитку штучного інтелекту в Україні: монографія [За заг. ред. А.І. Шевченка]. Київ: ІПШІ, 2023. 305 с.»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2977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2977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Члени проєктної групи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Анісімов Анатолій Васильович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Декан факультету комп’ютерних наук та кібернетики Київського національного університету імені Тараса Шевченка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Київський державний університет ім. Т. Шевченка (1970, математик, інженер-математик)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Чл.-кор. НАНУ, 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д. ф.-м. н., 122 – комп’ютерні науки (01.01.09 – теоретична кібернетика), «Рекурсивні перетворювачі інформації», ФМ №002396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від 20.07.1984р.,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професор кафедри математичної інформатики, ПР № 012119 від 22.02.1985 р.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52 роки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ind w:left="-113" w:right="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 науковим напрямом «Інформаційні технології» опубліковано 225 праць, з яких: 220 наукових статей, 5 монографій.</w:t>
            </w:r>
          </w:p>
          <w:p w:rsidR="00000000" w:rsidDel="00000000" w:rsidP="00000000" w:rsidRDefault="00000000" w:rsidRPr="00000000" w14:paraId="000000B5">
            <w:pPr>
              <w:ind w:left="-113" w:right="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Основні публікації: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tabs>
                <w:tab w:val="left" w:leader="none" w:pos="177"/>
              </w:tabs>
              <w:ind w:left="35" w:right="5" w:hanging="148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Анісімов А.В., Дорошенко А.Ю.,Погорілий С.Д., Дорогий Я.Ю. Програмування числових методів мовою Python. // ВПЦ "Київський університет", 2015. – 315 с.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3"/>
              </w:numPr>
              <w:tabs>
                <w:tab w:val="left" w:leader="none" w:pos="177"/>
              </w:tabs>
              <w:ind w:left="35" w:right="5" w:hanging="148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Анісімов А.В., Завадський І.О. </w:t>
            </w:r>
            <w:hyperlink r:id="rId9"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Variable-Length Prefix Codes With Multiple Delimiters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// IEEE Transactions on Information Theory, Issue 5, 2017. - pp. 2885-2895.</w:t>
            </w:r>
          </w:p>
          <w:p w:rsidR="00000000" w:rsidDel="00000000" w:rsidP="00000000" w:rsidRDefault="00000000" w:rsidRPr="00000000" w14:paraId="000000B8">
            <w:pPr>
              <w:ind w:left="34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Під науковим керівництвом захищені 2 докторські, 35 кандидатських дисертацій та більше 40 магістерських робіт.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Участь у Міжнародних конференціях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Участь у виконанні міжнародних проектів</w:t>
            </w:r>
          </w:p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CPEA-2010/10117 та </w:t>
            </w:r>
          </w:p>
          <w:p w:rsidR="00000000" w:rsidDel="00000000" w:rsidP="00000000" w:rsidRDefault="00000000" w:rsidRPr="00000000" w14:paraId="000000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CPEA-16/10003 (2017-2022), NTNU, Trondheim, Norway.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Голова ради по захисту дисертацій на факультеті компютерних наук та кібернетики.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Нікітченко Микола Степанович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Професор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кафедри теорії та технології програмування факультету комп’ютерних наук та кібернетики, професор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-19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Київський ордена Леніна державний університет імені Т.Г. Шевченка, 1973, Спеціальність: математика, кваліфікація: теоретична кібернетика, диплом з відзнакою Я№786357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Доктор фізико-математичних наук, 122 – комп’ютерні науки (01.05.03 — математичне та програмне забезпечення обчислювальних машин i систем), “Теорія інтегрованих композиційно-номінативних моделей програм”, (ДД №002060 від 12.12.2001р.), вчене звання: професор кафедри теорії та технології програмування (ПР №002855 від 17.02.2005р.)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 років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widowControl w:val="1"/>
              <w:spacing w:after="240"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 науковим напрямом «Інформаційні технології» опубліковано понад 200 праць, з яких: 3 монографії, 8 навчальних посібників, 2 підручника з грифом МОН України.</w:t>
            </w:r>
          </w:p>
          <w:p w:rsidR="00000000" w:rsidDel="00000000" w:rsidP="00000000" w:rsidRDefault="00000000" w:rsidRPr="00000000" w14:paraId="000000C6">
            <w:pPr>
              <w:widowControl w:val="1"/>
              <w:spacing w:after="240"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Основні публікації:</w:t>
            </w:r>
          </w:p>
          <w:p w:rsidR="00000000" w:rsidDel="00000000" w:rsidP="00000000" w:rsidRDefault="00000000" w:rsidRPr="00000000" w14:paraId="000000C7">
            <w:pPr>
              <w:widowControl w:val="1"/>
              <w:spacing w:after="240" w:before="240" w:lineRule="auto"/>
              <w:ind w:left="360"/>
              <w:jc w:val="both"/>
              <w:rPr>
                <w:color w:val="0d0d0d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Нікітченко М.С., Теорія програмування: підручник,</w:t>
            </w:r>
            <w:hyperlink r:id="rId1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0d0d0d"/>
                  <w:rtl w:val="0"/>
                </w:rPr>
                <w:t xml:space="preserve">М-во освіти і науки України, Київ. нац. ун-т ім. Тараса Шевченка. –Київ : Київський університет, 2020. – 269 с. – ISBN 978-966-933-099-4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1"/>
              <w:spacing w:after="240" w:before="240" w:lineRule="auto"/>
              <w:ind w:left="1080" w:hanging="360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tl w:val="0"/>
              </w:rPr>
              <w:t xml:space="preserve">Formal program development methods : a textbook / A. Yu. Doroshenko, Ie. V. Ivanov, M. S. Nikitchenko, O. A. Yatsenko, K. A. Zhereb. – Kyiv: Publishing house of Taras Shevchenko National University of Kyiv, 2021.</w:t>
            </w:r>
          </w:p>
          <w:p w:rsidR="00000000" w:rsidDel="00000000" w:rsidP="00000000" w:rsidRDefault="00000000" w:rsidRPr="00000000" w14:paraId="000000C9">
            <w:pPr>
              <w:widowControl w:val="1"/>
              <w:spacing w:after="240"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Участь  в організації понад 20 міжнародних  та 17 всеукраїнських конференцій. Під науковим керівництвом захищено 1 докторську, 7 кандидатських, 1 доктора філософії та 30 магістерських робіт. Керівник та виконавець наукових тем.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2977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Національний університет «Києво-Могилянська академія»,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2977"/>
              </w:tabs>
              <w:spacing w:after="280" w:before="240" w:lineRule="auto"/>
              <w:jc w:val="both"/>
              <w:rPr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Підвищення кваліфікації (стажування)  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з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"30" листопада 2023 року по "29" січня 2024 року відповідно до наказу від  «14» грудня 2024 року № </w:t>
            </w: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997-32</w:t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2977"/>
              </w:tabs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Сертифікат про проходження стажування (180 годин, 6 кредитів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ЄКТС)</w:t>
            </w:r>
            <w:r w:rsidDel="00000000" w:rsidR="00000000" w:rsidRPr="00000000">
              <w:rPr>
                <w:rtl w:val="0"/>
              </w:rPr>
              <w:t xml:space="preserve">, виданий  факультетом інформатики Національного університету "Києво-Могилянська академія".</w:t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2977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Крак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Юрій</w:t>
            </w:r>
          </w:p>
          <w:p w:rsidR="00000000" w:rsidDel="00000000" w:rsidP="00000000" w:rsidRDefault="00000000" w:rsidRPr="00000000" w14:paraId="000000D0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Васильович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ind w:left="6" w:right="-20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Завідувач кафедри </w:t>
            </w:r>
          </w:p>
          <w:p w:rsidR="00000000" w:rsidDel="00000000" w:rsidP="00000000" w:rsidRDefault="00000000" w:rsidRPr="00000000" w14:paraId="000000D2">
            <w:pPr>
              <w:ind w:left="-57" w:right="-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теоретичної кібернетики факультету комп’ютерних наук та кібернетики, професор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ind w:left="6" w:right="-1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Київський державний </w:t>
            </w:r>
          </w:p>
          <w:p w:rsidR="00000000" w:rsidDel="00000000" w:rsidP="00000000" w:rsidRDefault="00000000" w:rsidRPr="00000000" w14:paraId="000000D4">
            <w:pPr>
              <w:ind w:left="28" w:right="2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університет ім. Т. Шевченка (1980, прикладна математика, математик)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ind w:left="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Чл.-кор. НАНУ, д. ф.-м. н., 124 – системний аналіз 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297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(01.05.04 – системний аналіз і теорія прийняття рішень), «Розробка оптимізаційних методів дослідження складних маніпуляційних систем», </w:t>
            </w:r>
          </w:p>
          <w:p w:rsidR="00000000" w:rsidDel="00000000" w:rsidP="00000000" w:rsidRDefault="00000000" w:rsidRPr="00000000" w14:paraId="000000D7">
            <w:pPr>
              <w:ind w:left="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диплом ДД № 000986 від 12.01.2000р.,</w:t>
            </w:r>
          </w:p>
          <w:p w:rsidR="00000000" w:rsidDel="00000000" w:rsidP="00000000" w:rsidRDefault="00000000" w:rsidRPr="00000000" w14:paraId="000000D8">
            <w:pPr>
              <w:ind w:left="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професор кафедри моделювання складних систем,</w:t>
            </w:r>
          </w:p>
          <w:p w:rsidR="00000000" w:rsidDel="00000000" w:rsidP="00000000" w:rsidRDefault="00000000" w:rsidRPr="00000000" w14:paraId="000000D9">
            <w:pPr>
              <w:ind w:left="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диплом ПР № 001184, 26.02.2002р.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(за наказом МОН № 1151 від 06.11.2015р. – доктор наук з інформаційних технологій зі спеціальності «Системний аналіз»)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 рік</w:t>
            </w:r>
          </w:p>
          <w:p w:rsidR="00000000" w:rsidDel="00000000" w:rsidP="00000000" w:rsidRDefault="00000000" w:rsidRPr="00000000" w14:paraId="000000D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tabs>
                <w:tab w:val="left" w:leader="none" w:pos="284"/>
                <w:tab w:val="left" w:leader="none" w:pos="2977"/>
              </w:tabs>
              <w:ind w:right="-11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 науковим напрямом «Інформаційні технології» опубліковано понад 530 праць, з яких: 19 монографії, 10 навчальних посібників.</w:t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284"/>
                <w:tab w:val="left" w:leader="none" w:pos="2977"/>
              </w:tabs>
              <w:ind w:right="-11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Основні публікації: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284"/>
                <w:tab w:val="left" w:leader="none" w:pos="2977"/>
              </w:tabs>
              <w:ind w:left="6" w:right="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1. Кривонос Ю.Г., Крак Ю.В.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Кириченко М.Ф. Моделювання, аналіз та синтез маніпуляційних систем. – К.: Наук. думка, 2006. – 207 с.</w:t>
            </w:r>
          </w:p>
          <w:p w:rsidR="00000000" w:rsidDel="00000000" w:rsidP="00000000" w:rsidRDefault="00000000" w:rsidRPr="00000000" w14:paraId="000000E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Кривонос Ю.Г., Крак Ю.В., Бармак О.В., Романишин С.О. Системи жестової комунікації: трансформація тексту в жести. – Київ: Наук. думка, 2016. – 231 с.</w:t>
            </w:r>
          </w:p>
          <w:p w:rsidR="00000000" w:rsidDel="00000000" w:rsidP="00000000" w:rsidRDefault="00000000" w:rsidRPr="00000000" w14:paraId="000000E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Участь у роботі більше 40 міжнародних та 20 всеукраїнських конференцій.</w:t>
            </w:r>
          </w:p>
          <w:p w:rsidR="00000000" w:rsidDel="00000000" w:rsidP="00000000" w:rsidRDefault="00000000" w:rsidRPr="00000000" w14:paraId="000000E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 науковим керівництвом захищено 1 докторську, 9 кандидатських дисертацій та більше 30 магістерських робіт. Керівник наукових тем.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Чл.-кор. НАНУ (2018). Виконавець міжнародних грантів з Lublin University of Technology (Poland), 2014-1018</w:t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розробці нової редакції освітньо-наукової програми враховані вимоги: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Стандарту вищої освіти зі спеціальності 122 «Комп’ютерні науки» галузі знань 12 «Інформаційні технології» для третього (освітньо-наукового) рівня вищої освіти, затвердженого Наказом Міністерства освіти і науки України 25.05.2022 за № 481.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Тимчасового стандарту вищої освіти зі спеціальності F3 «Комп’ютерні науки» галузі знань F «Інформаційні технології» для третього (освітньо-наукового) рівня вищої освіти, затвердженого Наказом ректора Київського національного університету імені Тараса Шевченка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хх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.01.2025 за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ххх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Професійного стандарту «Викладач закладу вищої освіти», затвердженого наказом Міністерства освіти та науки України від 16.10.2024 № 1466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  <w:sectPr>
          <w:footerReference r:id="rId12" w:type="default"/>
          <w:type w:val="nextPage"/>
          <w:pgSz w:h="11906" w:w="16838" w:orient="landscape"/>
          <w:pgMar w:bottom="1418" w:top="567" w:left="1134" w:right="1134" w:header="708" w:footer="709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 березня 2016 р. №261, зі змінами, у редакції від 08.05.2024 р. </w:t>
      </w:r>
    </w:p>
    <w:p w:rsidR="00000000" w:rsidDel="00000000" w:rsidP="00000000" w:rsidRDefault="00000000" w:rsidRPr="00000000" w14:paraId="000000E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ПРОФІЛЬ ОСВІТНЬО-НАУКОВОЇ ПРОГРАМИ </w:t>
      </w:r>
    </w:p>
    <w:p w:rsidR="00000000" w:rsidDel="00000000" w:rsidP="00000000" w:rsidRDefault="00000000" w:rsidRPr="00000000" w14:paraId="000000E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«КОМП’ЮТЕРНІ НАУКИ (мова навчання українська)» / </w:t>
      </w:r>
      <w:r w:rsidDel="00000000" w:rsidR="00000000" w:rsidRPr="00000000">
        <w:rPr>
          <w:b w:val="1"/>
          <w:sz w:val="32"/>
          <w:szCs w:val="32"/>
          <w:rtl w:val="0"/>
        </w:rPr>
        <w:t xml:space="preserve">«</w:t>
      </w:r>
      <w:r w:rsidDel="00000000" w:rsidR="00000000" w:rsidRPr="00000000">
        <w:rPr>
          <w:b w:val="1"/>
          <w:sz w:val="28"/>
          <w:szCs w:val="28"/>
          <w:rtl w:val="0"/>
        </w:rPr>
        <w:t xml:space="preserve">COMPUTER SCIENCE (language of instruction: Ukrainian)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зі спеціальності F3 «Комп’ютерні науки»</w:t>
      </w:r>
    </w:p>
    <w:p w:rsidR="00000000" w:rsidDel="00000000" w:rsidP="00000000" w:rsidRDefault="00000000" w:rsidRPr="00000000" w14:paraId="000000F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3.0" w:type="dxa"/>
        <w:jc w:val="left"/>
        <w:tblInd w:w="-10.0" w:type="dxa"/>
        <w:tblLayout w:type="fixed"/>
        <w:tblLook w:val="0000"/>
      </w:tblPr>
      <w:tblGrid>
        <w:gridCol w:w="4371"/>
        <w:gridCol w:w="5502"/>
        <w:tblGridChange w:id="0">
          <w:tblGrid>
            <w:gridCol w:w="4371"/>
            <w:gridCol w:w="550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– Загальна інформація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tabs>
                <w:tab w:val="left" w:leader="none" w:pos="85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Ступінь вищої освіти та назва кваліфікації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Ступінь вищої освіти: доктор філософії.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Спеціальність: F3 Комп’ютерні науки.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Доктор філософії з комп’ютерних наук.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Degree in Higher Education: Doctor of Philosophy. Specialty</w:t>
            </w:r>
            <w:r w:rsidDel="00000000" w:rsidR="00000000" w:rsidRPr="00000000">
              <w:rPr>
                <w:rtl w:val="0"/>
              </w:rPr>
              <w:t xml:space="preserve">: F3 Computer Science.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Doctor of Philosophy in </w:t>
            </w:r>
            <w:r w:rsidDel="00000000" w:rsidR="00000000" w:rsidRPr="00000000">
              <w:rPr>
                <w:rtl w:val="0"/>
              </w:rPr>
              <w:t xml:space="preserve">Computer Science</w:t>
            </w:r>
            <w:r w:rsidDel="00000000" w:rsidR="00000000" w:rsidRPr="00000000">
              <w:rPr>
                <w:color w:val="21212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Мови навчання і оцінювання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Українська, англійська. / </w:t>
            </w:r>
          </w:p>
          <w:p w:rsidR="00000000" w:rsidDel="00000000" w:rsidP="00000000" w:rsidRDefault="00000000" w:rsidRPr="00000000" w14:paraId="000000FD">
            <w:pPr>
              <w:widowControl w:val="1"/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inherit" w:cs="inherit" w:eastAsia="inherit" w:hAnsi="inherit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Ukrainian, English.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Обсяг освітньої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роки, обсяг освітньої складової 48 кредитів ЄКТС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Освітньо-наукова програма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 диплома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Диплом ЗВО / Diploma of Higher Education Institution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Київський національний університет імені Тараса Шевченка, факультет комп’ютерних наук та кібернетики, факультет інформаційних технологій. /</w:t>
            </w:r>
          </w:p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Taras Shevchenko National University of Kyiv,</w:t>
            </w:r>
          </w:p>
          <w:p w:rsidR="00000000" w:rsidDel="00000000" w:rsidP="00000000" w:rsidRDefault="00000000" w:rsidRPr="00000000" w14:paraId="000001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Faculty of Computer Science and Cybernetics,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Faculty of Information Technologies.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закладу вищої освіти який бере участь у забезпеченні програми </w:t>
            </w:r>
            <w:r w:rsidDel="00000000" w:rsidR="00000000" w:rsidRPr="00000000">
              <w:rPr>
                <w:rtl w:val="0"/>
              </w:rPr>
              <w:t xml:space="preserve">(заповнюється для програм подвійного (з можливістю подвійного) і спільного дипломування)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tabs>
                <w:tab w:val="left" w:leader="none" w:pos="851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Офіційна назва освітньої програми, ступінь вищої освіти та назва кваліфікації ЗВО-партнера мовою оригіналу </w:t>
            </w:r>
            <w:r w:rsidDel="00000000" w:rsidR="00000000" w:rsidRPr="00000000">
              <w:rPr>
                <w:rtl w:val="0"/>
              </w:rPr>
              <w:t xml:space="preserve">(заповнюється для програм подвійного (з можливістю подвійного) і спільного дипломування)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tabs>
                <w:tab w:val="left" w:leader="none" w:pos="85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Наявність акредитації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Цикл/рівень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НРК України – 8 рівень,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FQ-EHEA – третій цикл,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ЕQF-LLL – 8 рівень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Передумови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Наявність ступеня магістра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Форма здобуття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денна, заочна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Термін дії освітньої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5 років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Інтернет-адреса постійного розміщення опису освітньої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Сайт факультету комп’ютерних наук та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кібернетики: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white"/>
                  <w:u w:val="single"/>
                  <w:rtl w:val="0"/>
                </w:rPr>
                <w:t xml:space="preserve">http://csc.knu.ua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– Мета освітньої програми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Мета програми (з урахуванням рівня кваліфікації)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Поглибити теоретичні знання та практичні уміння і навики у галузі інформаційних технологій за спеціальністю комп’ютерні науки, розвинути філософські та мовні компетентності, сформувати універсальні навички дослідника, достатні для проведення та успішного завершення наукового дослідження і подальшої професійно-наукової діяльності.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3 - Характеристика освітньої програми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tabs>
                <w:tab w:val="left" w:leader="none" w:pos="851"/>
              </w:tabs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Опис предметної області (галузь знань / спеціальність / спеціалізація (за наявності) програми)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 «Інформаційні технології» / F3 «Комп’ютерні науки»</w:t>
            </w:r>
          </w:p>
          <w:p w:rsidR="00000000" w:rsidDel="00000000" w:rsidP="00000000" w:rsidRDefault="00000000" w:rsidRPr="00000000" w14:paraId="00000124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Об'єкт(и) вивчення та/або діяльності</w:t>
            </w:r>
            <w:r w:rsidDel="00000000" w:rsidR="00000000" w:rsidRPr="00000000">
              <w:rPr>
                <w:rtl w:val="0"/>
              </w:rPr>
              <w:t xml:space="preserve">: процеси збору, представлення, обробки, зберігання, передачі та доступу до інформації в комп’ютерних системах. </w:t>
            </w:r>
          </w:p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Цілі навчання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набуття здатності продукувати нові ідеї, розв’язувати комплексні науково-прикладні задачі та/або проблеми в галузі професійної та/або дослідницько-інноваційної діяльності у сфері комп’ютерних наук, що передбачає глибоке переосмислення наявних та створення нових цілісних знань професійної практики. </w:t>
            </w:r>
          </w:p>
          <w:p w:rsidR="00000000" w:rsidDel="00000000" w:rsidP="00000000" w:rsidRDefault="00000000" w:rsidRPr="00000000" w14:paraId="00000127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Теоретичний зміст предметної області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:rsidR="00000000" w:rsidDel="00000000" w:rsidP="00000000" w:rsidRDefault="00000000" w:rsidRPr="00000000" w14:paraId="00000128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Методи, методики та технології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проєктування,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проєктування ІТ. </w:t>
            </w:r>
          </w:p>
          <w:p w:rsidR="00000000" w:rsidDel="00000000" w:rsidP="00000000" w:rsidRDefault="00000000" w:rsidRPr="00000000" w14:paraId="00000129">
            <w:pPr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Інструменти та обладнання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розроблення інформаційних систем і технологій.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tabs>
                <w:tab w:val="left" w:leader="none" w:pos="85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Орієнтація освітньої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Освітньо-наукова академічна.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tabs>
                <w:tab w:val="left" w:leader="none" w:pos="85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Основний фокус освітньої програми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59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Загальна освіта в галузі F «Інформаційні технології» зі спеціальності F3 «Комп’ютерні науки».</w:t>
            </w:r>
          </w:p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Ключові слова: програмне забезпечення, теорія алгоритмів, штучний інтелект, машинне навчання, обробка та захист інформації.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tabs>
                <w:tab w:val="left" w:leader="none" w:pos="426"/>
                <w:tab w:val="left" w:leader="none" w:pos="85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Особливості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акцентована на проведенні досліджень з комп’ютерних наук, які включають розробку сучасних методів конструювання, проєктування, штучного інтелекту та забезпечення якості програмного продукту.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– Придатність випускників 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 працевлаштування та подальшого навчання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Придатність до працевлаштування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Посади наукових і науково-педагогічних працівників в наукових установах і закладах вищої освіти, інженерні, експертні, аналітичні тощо посади у ІТ, науково-дослідницьких та проєктно-конструкторських підрозділах підприємств, установ і організацій.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Подальше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Після отримання наукового ступеня «доктор філософії» здобувач може претендувати на вступ до докторантури 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– Викладання та оцінювання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Викладання та навчання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Загальний стиль навчання – проблемно-орієнтований. Методи викладання: лекції, семінари, </w:t>
            </w:r>
            <w:r w:rsidDel="00000000" w:rsidR="00000000" w:rsidRPr="00000000">
              <w:rPr>
                <w:rtl w:val="0"/>
              </w:rPr>
              <w:t xml:space="preserve">лабораторні заняття, практичні заняття, самостійна робота, активні і інтерактивні (ділові ігри, презентації, дискусії), консультації з викладачами.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Оцінювання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Усні та письмові іспити, заліки, диференційований залік, поточний контроль, реферати, презентації. Проміжний контроль у формі річного звіту відповідно до індивідуального плану. Апробація результатів досліджень на наукових конференціях. Публікація результатів наукових досліджень. Публічний захист дисертації у спеціалізованій вченій раді..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– Програмні компетентності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Інтегральна компетентність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продукувати нові ідеї, розв’язувати комплексні проблеми у сфері комп’ютерних наук,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Загальні компетентності (ЗК)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ЗK01.</w:t>
            </w:r>
            <w:r w:rsidDel="00000000" w:rsidR="00000000" w:rsidRPr="00000000">
              <w:rPr>
                <w:rtl w:val="0"/>
              </w:rPr>
              <w:t xml:space="preserve"> 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14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ЗK02. </w:t>
            </w:r>
            <w:r w:rsidDel="00000000" w:rsidR="00000000" w:rsidRPr="00000000">
              <w:rPr>
                <w:rtl w:val="0"/>
              </w:rPr>
              <w:t xml:space="preserve">Здатність до пошуку, оброблення та аналізу інформації з різних джерел. </w:t>
            </w:r>
          </w:p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ЗK03.</w:t>
            </w:r>
            <w:r w:rsidDel="00000000" w:rsidR="00000000" w:rsidRPr="00000000">
              <w:rPr>
                <w:rtl w:val="0"/>
              </w:rPr>
              <w:t xml:space="preserve"> Здатність працювати в міжнародному контексті. 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ЗК04. </w:t>
            </w:r>
            <w:r w:rsidDel="00000000" w:rsidR="00000000" w:rsidRPr="00000000">
              <w:rPr>
                <w:rtl w:val="0"/>
              </w:rPr>
              <w:t xml:space="preserve">Здатність розв’язувати комплексні проблеми комп’ютерних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Фахові компетентності спеціальності (СК)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СК01.</w:t>
            </w:r>
            <w:r w:rsidDel="00000000" w:rsidR="00000000" w:rsidRPr="00000000">
              <w:rPr>
                <w:rtl w:val="0"/>
              </w:rPr>
              <w:t xml:space="preserve"> Здатність виконувати оригінальні дослідження, досягати наукових результатів, які створюють нові знання у комп’ютерних науках та дотичних до них міждисциплінарних напрямах і можуть бути опубліковані у провідних наукових виданнях з комп’ютерних наук та суміжних галузей. </w:t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СK02. </w:t>
            </w:r>
            <w:r w:rsidDel="00000000" w:rsidR="00000000" w:rsidRPr="00000000">
              <w:rPr>
                <w:rtl w:val="0"/>
              </w:rPr>
              <w:t xml:space="preserve">Здатність застосовувати сучасні методології, .методи та інструменти експериментальних і теоретичних досліджень у сфері комп’ютерних наук, сучасні цифрові технології, бази даних та інші електронні ресурси у науковій та освітній діяльності. </w:t>
            </w:r>
          </w:p>
          <w:p w:rsidR="00000000" w:rsidDel="00000000" w:rsidP="00000000" w:rsidRDefault="00000000" w:rsidRPr="00000000" w14:paraId="0000014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СК03.</w:t>
            </w:r>
            <w:r w:rsidDel="00000000" w:rsidR="00000000" w:rsidRPr="00000000">
              <w:rPr>
                <w:rtl w:val="0"/>
              </w:rPr>
              <w:t xml:space="preserve"> Здатність виявляти, ставити та вирішувати дослідницькі науково-прикладні задачі та проблеми в сфері комп’ютерних наук, оцінювати та забезпечувати якість виконуваних досліджень. </w:t>
            </w:r>
          </w:p>
          <w:p w:rsidR="00000000" w:rsidDel="00000000" w:rsidP="00000000" w:rsidRDefault="00000000" w:rsidRPr="00000000" w14:paraId="0000014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СК04.</w:t>
            </w:r>
            <w:r w:rsidDel="00000000" w:rsidR="00000000" w:rsidRPr="00000000">
              <w:rPr>
                <w:rtl w:val="0"/>
              </w:rPr>
              <w:t xml:space="preserve"> Здатність ініціювати, розробляти і реалізовувати комплексні інноваційні проєкти у галузі комп’ютерних наук та дотичні до неї міждисциплінарних проєктах, демонструвати лідерство під час їх реалізації. </w:t>
            </w:r>
          </w:p>
          <w:p w:rsidR="00000000" w:rsidDel="00000000" w:rsidP="00000000" w:rsidRDefault="00000000" w:rsidRPr="00000000" w14:paraId="0000014C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СК05.</w:t>
            </w:r>
            <w:r w:rsidDel="00000000" w:rsidR="00000000" w:rsidRPr="00000000">
              <w:rPr>
                <w:rtl w:val="0"/>
              </w:rPr>
              <w:t xml:space="preserve"> Здатність здійснювати науково-педагогічну діяльність у вищій освіті у сфері комп’ютерних наук. 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highlight w:val="gree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СК06.</w:t>
            </w:r>
            <w:r w:rsidDel="00000000" w:rsidR="00000000" w:rsidRPr="00000000">
              <w:rPr>
                <w:rtl w:val="0"/>
              </w:rPr>
              <w:t xml:space="preserve"> Здатність аналізувати та оцінювати сучасний стан і тенденції розвитку комп’ютерних наук та інформаційних технологій.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– Програмні результати навчання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Програмні результати навчання (ПРН)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ПРН01.</w:t>
            </w:r>
            <w:r w:rsidDel="00000000" w:rsidR="00000000" w:rsidRPr="00000000">
              <w:rPr>
                <w:rtl w:val="0"/>
              </w:rPr>
              <w:t xml:space="preserve"> Мати передові концептуальні та методологічні знання з комп’ютерних наук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 здійснення інновацій. </w:t>
            </w:r>
          </w:p>
          <w:p w:rsidR="00000000" w:rsidDel="00000000" w:rsidP="00000000" w:rsidRDefault="00000000" w:rsidRPr="00000000" w14:paraId="0000015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ПРН02.</w:t>
            </w:r>
            <w:r w:rsidDel="00000000" w:rsidR="00000000" w:rsidRPr="00000000">
              <w:rPr>
                <w:rtl w:val="0"/>
              </w:rPr>
              <w:t xml:space="preserve"> Вільно презентувати та обговорювати з фахівцями і нефахівцями результати досліджень, наукові та прикладні проблеми комп’ютерних наук державною та іноземною мовами, оприлюднювати результати досліджень у наукових публікаціях у провідних міжнародних наукових виданнях. </w:t>
            </w:r>
          </w:p>
          <w:p w:rsidR="00000000" w:rsidDel="00000000" w:rsidP="00000000" w:rsidRDefault="00000000" w:rsidRPr="00000000" w14:paraId="0000015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ПРН03.</w:t>
            </w:r>
            <w:r w:rsidDel="00000000" w:rsidR="00000000" w:rsidRPr="00000000">
              <w:rPr>
                <w:rtl w:val="0"/>
              </w:rPr>
              <w:t xml:space="preserve"> 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і математичного або комп’ютерного моделювання, наявні літературні дані. </w:t>
            </w:r>
          </w:p>
          <w:p w:rsidR="00000000" w:rsidDel="00000000" w:rsidP="00000000" w:rsidRDefault="00000000" w:rsidRPr="00000000" w14:paraId="0000015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ПРН04.</w:t>
            </w:r>
            <w:r w:rsidDel="00000000" w:rsidR="00000000" w:rsidRPr="00000000">
              <w:rPr>
                <w:rtl w:val="0"/>
              </w:rPr>
              <w:t xml:space="preserve"> 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 створення інноваційних продуктів у комп’ютерних науках та дотичних міждисциплінарних напрямах. </w:t>
            </w:r>
          </w:p>
          <w:p w:rsidR="00000000" w:rsidDel="00000000" w:rsidP="00000000" w:rsidRDefault="00000000" w:rsidRPr="00000000" w14:paraId="0000015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ПРН05.</w:t>
            </w:r>
            <w:r w:rsidDel="00000000" w:rsidR="00000000" w:rsidRPr="00000000">
              <w:rPr>
                <w:rtl w:val="0"/>
              </w:rPr>
              <w:t xml:space="preserve"> Планувати і виконувати експериментальні та теоретичні дослідження з комп’ютерних наук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 </w:t>
            </w:r>
          </w:p>
          <w:p w:rsidR="00000000" w:rsidDel="00000000" w:rsidP="00000000" w:rsidRDefault="00000000" w:rsidRPr="00000000" w14:paraId="0000015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ПРН06.</w:t>
            </w:r>
            <w:r w:rsidDel="00000000" w:rsidR="00000000" w:rsidRPr="00000000">
              <w:rPr>
                <w:rtl w:val="0"/>
              </w:rPr>
              <w:t xml:space="preserve"> Застосовувати сучасні інструменти і технології пошуку, оброблення та аналізу інформації, зокрема, статистичні методи аналізу даних великого обсягу та складної структури, спеціалізовані бази даних та інформаційні системи. </w:t>
            </w:r>
          </w:p>
          <w:p w:rsidR="00000000" w:rsidDel="00000000" w:rsidP="00000000" w:rsidRDefault="00000000" w:rsidRPr="00000000" w14:paraId="0000015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ПРН07.</w:t>
            </w:r>
            <w:r w:rsidDel="00000000" w:rsidR="00000000" w:rsidRPr="00000000">
              <w:rPr>
                <w:rtl w:val="0"/>
              </w:rPr>
              <w:t xml:space="preserve"> Розробляти та реалізовувати наукові або інноваційні інженерні проєкти, які дають можливість переосмислити наявне та створити нове цілісне знання та професійну практику і розв’язувати значущі наукові та технологічні проблеми комп’ютерної науки з дотриманням норм академічної етики і врахуванням соціальних, економічних, екологічних та правових аспектів. </w:t>
            </w:r>
          </w:p>
          <w:p w:rsidR="00000000" w:rsidDel="00000000" w:rsidP="00000000" w:rsidRDefault="00000000" w:rsidRPr="00000000" w14:paraId="0000015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ПРН08.</w:t>
            </w:r>
            <w:r w:rsidDel="00000000" w:rsidR="00000000" w:rsidRPr="00000000">
              <w:rPr>
                <w:rtl w:val="0"/>
              </w:rPr>
              <w:t xml:space="preserve"> Визначати актуальні наукові та практичні проблеми у сфері комп’ютерних наук, глибоко розуміти загальні принципи та методи комп’ютерних наук, а також методологію наукових досліджень, застосувати їх у власних дослідженнях у сфері комп’ютерних наук та у викладацькій практиці. </w:t>
            </w:r>
          </w:p>
          <w:p w:rsidR="00000000" w:rsidDel="00000000" w:rsidP="00000000" w:rsidRDefault="00000000" w:rsidRPr="00000000" w14:paraId="00000159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ПРН09.</w:t>
            </w:r>
            <w:r w:rsidDel="00000000" w:rsidR="00000000" w:rsidRPr="00000000">
              <w:rPr>
                <w:rtl w:val="0"/>
              </w:rPr>
              <w:t xml:space="preserve"> Вивчати, узагальнювати та впроваджувати в навчальний процес інновації комп’ютерних наук. </w:t>
            </w:r>
          </w:p>
          <w:p w:rsidR="00000000" w:rsidDel="00000000" w:rsidP="00000000" w:rsidRDefault="00000000" w:rsidRPr="00000000" w14:paraId="0000015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ПРН10.</w:t>
            </w:r>
            <w:r w:rsidDel="00000000" w:rsidR="00000000" w:rsidRPr="00000000">
              <w:rPr>
                <w:rtl w:val="0"/>
              </w:rPr>
              <w:t xml:space="preserve"> Відшуковувати, оцінювати та критично аналізувати інформацію щодо поточного стану та трендів розвитку, інструментів та методів досліджень, наукових та інноваційних проєктів з комп’ютерних наук. </w:t>
            </w:r>
          </w:p>
          <w:p w:rsidR="00000000" w:rsidDel="00000000" w:rsidP="00000000" w:rsidRDefault="00000000" w:rsidRPr="00000000" w14:paraId="0000015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ПРН11.</w:t>
            </w:r>
            <w:r w:rsidDel="00000000" w:rsidR="00000000" w:rsidRPr="00000000">
              <w:rPr>
                <w:rtl w:val="0"/>
              </w:rPr>
              <w:t xml:space="preserve"> Організовувати і здійснювати освітній процес у сфері комп’ютерних наук, його наукове, навчально-методичне та нормативне забезпечення, застосувати ефективні методики викладання навчальних дисциплін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5C">
            <w:pPr>
              <w:spacing w:line="23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– Ресурсне забезпечення реалізації програми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Специфічні характеристики кадрового забезпечення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30" w:lineRule="auto"/>
              <w:ind w:left="-36" w:firstLine="0"/>
              <w:jc w:val="both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Викладання дисциплін, що формують фахові компетентності, на менш як на 50% забезпечується науково-педагогічними працівниками, які мають досвід продукування нових ідей, розв’язання комплексу проблем у галузі професійної та (або) дослідницької діяльності, володіють методологією наукової та педагогічної діяльності, а також мають досвід проведення власного наукового дослідження, результати якого мають концептуальний характер в галузі інформаційних технологій. В реалізації програми беруть участь науковці НАН України.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Специфічні характеристики матеріально-технічного забезпечення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Наукові дослідження проводяться у науково-дослідних лабораторіях факультету. Для проведення інформаційного пошуку та обробки результатів на факультеті комп’ютерних наук та кібернетики є спеціалізовані комп’ютерні класи, де наявне спеціалізоване програмне забезпечення та необмежений відкритий доступ до Інтернет-мережі.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Специфічні характеристики інформаційного та навчально-методичного забезпечення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– Академічна мобільність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Національна кредитна мобільність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Право здобувачів освіти на академічну мобільність реалізовується відповідно до норм «Положення про порядок реалізації права на академічну мобільність», затвердженого постановою Кабінету Міністрів України від 12.08.2015 р. № 579, </w:t>
            </w:r>
            <w:r w:rsidDel="00000000" w:rsidR="00000000" w:rsidRPr="00000000">
              <w:rPr>
                <w:rtl w:val="0"/>
              </w:rPr>
              <w:t xml:space="preserve">із змінами, та «Положення про порядок реалізації права на академічну мобільність Київського національного університету імені Тараса Шевченка», введеного в дію наказом ректора від 10 травня 2023 року № 369-32.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Міжнародна кредитна мобільність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Навчання іноземних здобувачів вищої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Навчання  іноземних здобувачів проводиться на загальних умовах.</w:t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ПЕРЕЛІК КОМПОНЕНТ ОСВІТНЬО-НАУКОВОЇ ПРОГРАМИ ТА ЇХ ЛОГІЧНА ПОСЛІДОВНІСТЬ</w:t>
      </w:r>
    </w:p>
    <w:p w:rsidR="00000000" w:rsidDel="00000000" w:rsidP="00000000" w:rsidRDefault="00000000" w:rsidRPr="00000000" w14:paraId="0000016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2.1 Перелік компонент ОП</w:t>
      </w:r>
    </w:p>
    <w:p w:rsidR="00000000" w:rsidDel="00000000" w:rsidP="00000000" w:rsidRDefault="00000000" w:rsidRPr="00000000" w14:paraId="00000170">
      <w:pPr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08.0" w:type="dxa"/>
        <w:tblLayout w:type="fixed"/>
        <w:tblLook w:val="0000"/>
      </w:tblPr>
      <w:tblGrid>
        <w:gridCol w:w="1440"/>
        <w:gridCol w:w="5310"/>
        <w:gridCol w:w="1200"/>
        <w:gridCol w:w="1170"/>
        <w:gridCol w:w="6"/>
        <w:tblGridChange w:id="0">
          <w:tblGrid>
            <w:gridCol w:w="1440"/>
            <w:gridCol w:w="5310"/>
            <w:gridCol w:w="1200"/>
            <w:gridCol w:w="1170"/>
            <w:gridCol w:w="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Код н/д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Компоненти освітньої програми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(навчальні дисципліни, курсові проєкти (роботи), практики, кваліфікаційна робота)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Кількість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Форма підсумкового контролю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Обов’язкові компоненти ОП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Академічне письмо англійською мовою (English academic writing)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Іспит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Філософія науки та інновацій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Іспит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pStyle w:val="Heading3"/>
              <w:spacing w:after="0" w:before="0" w:lineRule="auto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Асистентська педагогічна практика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Диференційований залік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Аспірантські студії  з інформаційних технологій (за темами дисертаційних досліджень) (англ. мовою) / Postgraduate studies in information technology (on the topics of dissertation research)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Іспит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Теорія і технології створення програмних систем (англ. мовою) / Theory and technologies of software systems creation.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Іспит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Сучасні освітні технології у вищій освіті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Залік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ОК.07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Методи, методики, технології, інструменти та обладнання комп’ютерних наук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Іспит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Загальний обсяг обов’язкових компонент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ab/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Вибіркові компоненти  ОП *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ДВА.3.01 Перелік № 1 (аспірант обирає 1 дисципліну з переліку дисциплін згідно навчального плану Кількість кредитів 4, форма звітності іспит – 1.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ДВА.3.02 Перелік № 2 (аспірант обирає 2 дисципліни з переліку дисциплін згідно навчального плану. Кількість кредитів 4*2=8, форма звітності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залік – 2.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ind w:right="11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Загальний обсяг вибіркових компонент: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ind w:right="11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ЗАГАЛЬНИЙ ОБСЯГ ОСВІТНЬОЇ ПРОГРАМИ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1B4">
      <w:pPr>
        <w:spacing w:after="160" w:line="252.00000000000003" w:lineRule="auto"/>
        <w:jc w:val="both"/>
        <w:rPr/>
      </w:pPr>
      <w:r w:rsidDel="00000000" w:rsidR="00000000" w:rsidRPr="00000000">
        <w:rPr>
          <w:b w:val="1"/>
          <w:rtl w:val="0"/>
        </w:rPr>
        <w:t xml:space="preserve">* </w:t>
      </w:r>
      <w:r w:rsidDel="00000000" w:rsidR="00000000" w:rsidRPr="00000000">
        <w:rPr>
          <w:color w:val="000000"/>
          <w:rtl w:val="0"/>
        </w:rPr>
        <w:t xml:space="preserve">Згідно з п. 9.4 «Положення про організацію освітнього процесу в Київському національному університеті імені Тараса Шевченка» 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160" w:line="252.00000000000003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Перелік навчальних дисциплін для вибіркової складової представлено на офіційному сайті факультету комп'ютерних наук та кібернетики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http://csc.knu.ua/uk/selected-subjects</w:t>
        </w:r>
      </w:hyperlink>
      <w:r w:rsidDel="00000000" w:rsidR="00000000" w:rsidRPr="00000000">
        <w:rPr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134" w:left="1701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2.2 Структурно-логічна схема ОП</w:t>
      </w:r>
    </w:p>
    <w:p w:rsidR="00000000" w:rsidDel="00000000" w:rsidP="00000000" w:rsidRDefault="00000000" w:rsidRPr="00000000" w14:paraId="000001B8">
      <w:pPr>
        <w:ind w:left="180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360" w:lineRule="auto"/>
        <w:jc w:val="center"/>
        <w:rPr>
          <w:sz w:val="28"/>
          <w:szCs w:val="28"/>
        </w:rPr>
        <w:sectPr>
          <w:type w:val="nextPage"/>
          <w:pgSz w:h="11906" w:w="16838" w:orient="landscape"/>
          <w:pgMar w:bottom="1134" w:top="1260" w:left="1134" w:right="1134" w:header="709" w:footer="709"/>
        </w:sect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8320405" cy="52419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20405" cy="524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1"/>
        <w:numPr>
          <w:ilvl w:val="0"/>
          <w:numId w:val="2"/>
        </w:numPr>
        <w:spacing w:line="360" w:lineRule="auto"/>
        <w:ind w:left="900" w:hanging="36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ФОРМА АТЕСТАЦІЇ ЗДОБУВАЧІВ ВИЩОЇ ОСВІТИ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Атестація випускників освітньо-наукової програми «Комп’ютерні науки (мова навчання українська)» спеціальності F3 «Комп’ютерні науки» проводиться у формі публічного захисту дисертації й завершується видачею документу встановленого зразка.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Ступінь доктора філософії із присвоєнням кваліфікації: «Доктор філософії з комп’ютерних наук» присуджується за результатами успішного виконання здобувачем вищої освіти відповідної освітньо-наукової програми та публічного захисту дисертації.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Дисертація на здобуття ступеня доктора філософії має бути самостійним розгорнутим науковим дослідженням, що має розв’язувати комплексну проблему у сфері комп’ютерних наук або на її межі з іншими спеціальностями, що передбачає глибоке переосмислення наявних та створення нових цілісних знань та/або професійної практики і результати якого мають наукову новизну, теоретичне та практичне значення. Дисертація не повинна містити академічного плагіату, фальсифікації, фабрикації. Дисертація має бути оприлюднена на офіційному сайті факультету комп’ютерних наук та кібернетики (https://csc.knu.ua/uk/attestation) та в репозитарії Київського національного університету імені Тараса Шевченка.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Дисертація повинна бути оформлена та мати обсяг основного тексту відповідно до вимог, установлених МОН. Дисертаційна робота має відповідати іншим вимогам встановленим законодавством.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МАТРИЦЯ ВІДПОВІДНОСТІ ПРОГРАМНИХ РЕЗУЛЬТАТІВ НАВЧАННЯ ТА КОМПЕТЕНТНОСТЕЙ ОСВІТНЬОЇ ПРОГРАМИ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"/>
        <w:gridCol w:w="646"/>
        <w:gridCol w:w="5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tblGridChange w:id="0">
          <w:tblGrid>
            <w:gridCol w:w="1076"/>
            <w:gridCol w:w="646"/>
            <w:gridCol w:w="519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ІК</w:t>
            </w:r>
          </w:p>
          <w:p w:rsidR="00000000" w:rsidDel="00000000" w:rsidP="00000000" w:rsidRDefault="00000000" w:rsidRPr="00000000" w14:paraId="000001C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Загальні компетентності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Фахові компетентності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ЗК01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ЗК02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ЗК03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ЗК04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CК01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CК02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CК03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CК04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CК05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CК06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CК07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CК08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1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2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3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4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5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6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ПРН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295">
      <w:pPr>
        <w:spacing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МАТРИЦЯ ВІДПОВІДНОСТІ ПРОГРАМНИХ КОМПЕТЕНТНОСТЕЙ КОМПОНЕНТАМ ОСВІТНЬОЇ ПРОГРАМИ </w:t>
      </w:r>
    </w:p>
    <w:p w:rsidR="00000000" w:rsidDel="00000000" w:rsidP="00000000" w:rsidRDefault="00000000" w:rsidRPr="00000000" w14:paraId="0000029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257.0" w:type="dxa"/>
        <w:jc w:val="center"/>
        <w:tblLayout w:type="fixed"/>
        <w:tblLook w:val="0000"/>
      </w:tblPr>
      <w:tblGrid>
        <w:gridCol w:w="1027"/>
        <w:gridCol w:w="540"/>
        <w:gridCol w:w="540"/>
        <w:gridCol w:w="630"/>
        <w:gridCol w:w="630"/>
        <w:gridCol w:w="630"/>
        <w:gridCol w:w="630"/>
        <w:gridCol w:w="630"/>
        <w:tblGridChange w:id="0">
          <w:tblGrid>
            <w:gridCol w:w="1027"/>
            <w:gridCol w:w="540"/>
            <w:gridCol w:w="540"/>
            <w:gridCol w:w="630"/>
            <w:gridCol w:w="630"/>
            <w:gridCol w:w="630"/>
            <w:gridCol w:w="630"/>
            <w:gridCol w:w="630"/>
          </w:tblGrid>
        </w:tblGridChange>
      </w:tblGrid>
      <w:tr>
        <w:trPr>
          <w:cantSplit w:val="1"/>
          <w:trHeight w:val="10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ind w:left="113" w:right="113" w:firstLine="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 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ind w:left="113" w:right="33" w:firstLine="11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ОК.07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ind w:left="113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ЗK01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ind w:left="113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ЗK02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ind w:left="113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ЗК03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ind w:left="113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ЗК04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ind w:left="17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СК06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6. МАТРИЦЯ ЗАБЕЗПЕЧЕННЯ ПРОГРАМНИХ РЕЗУЛЬТАТІВ НАВЧАННЯ ВІДПОВІДНИМИ КОМПОНЕНТАМИ </w:t>
      </w:r>
    </w:p>
    <w:p w:rsidR="00000000" w:rsidDel="00000000" w:rsidP="00000000" w:rsidRDefault="00000000" w:rsidRPr="00000000" w14:paraId="000002F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ОСВІТНЬОЇ ПРОГРАМИ</w:t>
      </w:r>
    </w:p>
    <w:p w:rsidR="00000000" w:rsidDel="00000000" w:rsidP="00000000" w:rsidRDefault="00000000" w:rsidRPr="00000000" w14:paraId="000002F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455.0" w:type="dxa"/>
        <w:jc w:val="center"/>
        <w:tblLayout w:type="fixed"/>
        <w:tblLook w:val="0000"/>
      </w:tblPr>
      <w:tblGrid>
        <w:gridCol w:w="955"/>
        <w:gridCol w:w="720"/>
        <w:gridCol w:w="630"/>
        <w:gridCol w:w="630"/>
        <w:gridCol w:w="630"/>
        <w:gridCol w:w="630"/>
        <w:gridCol w:w="630"/>
        <w:gridCol w:w="630"/>
        <w:tblGridChange w:id="0">
          <w:tblGrid>
            <w:gridCol w:w="955"/>
            <w:gridCol w:w="720"/>
            <w:gridCol w:w="630"/>
            <w:gridCol w:w="630"/>
            <w:gridCol w:w="630"/>
            <w:gridCol w:w="630"/>
            <w:gridCol w:w="630"/>
            <w:gridCol w:w="630"/>
          </w:tblGrid>
        </w:tblGridChange>
      </w:tblGrid>
      <w:tr>
        <w:trPr>
          <w:cantSplit w:val="1"/>
          <w:trHeight w:val="1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ind w:left="113" w:right="11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 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ОК.07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5">
            <w:pPr>
              <w:widowControl w:val="1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ПРН06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ПРН11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ind w:left="113" w:right="33" w:firstLine="113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ind w:left="113" w:right="33" w:firstLine="11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5">
      <w:pPr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Керівник проєктної групи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Василь ТЕРЕЩЕНКО, завідувач кафедри математичної інформатики, доктор фізико-математичних наук, професор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 «__»_______2025 р.</w:t>
      </w:r>
      <w:r w:rsidDel="00000000" w:rsidR="00000000" w:rsidRPr="00000000">
        <w:rPr>
          <w:rtl w:val="0"/>
        </w:rPr>
      </w:r>
    </w:p>
    <w:sectPr>
      <w:footerReference r:id="rId16" w:type="default"/>
      <w:type w:val="nextPage"/>
      <w:pgSz w:h="16838" w:w="11906" w:orient="portrait"/>
      <w:pgMar w:bottom="1134" w:top="1134" w:left="1418" w:right="567" w:header="708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inheri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247" w:hanging="360"/>
      </w:pPr>
      <w:rPr/>
    </w:lvl>
    <w:lvl w:ilvl="1">
      <w:start w:val="1"/>
      <w:numFmt w:val="lowerLetter"/>
      <w:lvlText w:val="%2."/>
      <w:lvlJc w:val="left"/>
      <w:pPr>
        <w:ind w:left="967" w:hanging="360"/>
      </w:pPr>
      <w:rPr/>
    </w:lvl>
    <w:lvl w:ilvl="2">
      <w:start w:val="1"/>
      <w:numFmt w:val="lowerRoman"/>
      <w:lvlText w:val="%3."/>
      <w:lvlJc w:val="right"/>
      <w:pPr>
        <w:ind w:left="1687" w:hanging="180"/>
      </w:pPr>
      <w:rPr/>
    </w:lvl>
    <w:lvl w:ilvl="3">
      <w:start w:val="1"/>
      <w:numFmt w:val="decimal"/>
      <w:lvlText w:val="%4."/>
      <w:lvlJc w:val="left"/>
      <w:pPr>
        <w:ind w:left="2407" w:hanging="360"/>
      </w:pPr>
      <w:rPr/>
    </w:lvl>
    <w:lvl w:ilvl="4">
      <w:start w:val="1"/>
      <w:numFmt w:val="lowerLetter"/>
      <w:lvlText w:val="%5."/>
      <w:lvlJc w:val="left"/>
      <w:pPr>
        <w:ind w:left="3127" w:hanging="360"/>
      </w:pPr>
      <w:rPr/>
    </w:lvl>
    <w:lvl w:ilvl="5">
      <w:start w:val="1"/>
      <w:numFmt w:val="lowerRoman"/>
      <w:lvlText w:val="%6."/>
      <w:lvlJc w:val="right"/>
      <w:pPr>
        <w:ind w:left="3847" w:hanging="180"/>
      </w:pPr>
      <w:rPr/>
    </w:lvl>
    <w:lvl w:ilvl="6">
      <w:start w:val="1"/>
      <w:numFmt w:val="decimal"/>
      <w:lvlText w:val="%7."/>
      <w:lvlJc w:val="left"/>
      <w:pPr>
        <w:ind w:left="4567" w:hanging="360"/>
      </w:pPr>
      <w:rPr/>
    </w:lvl>
    <w:lvl w:ilvl="7">
      <w:start w:val="1"/>
      <w:numFmt w:val="lowerLetter"/>
      <w:lvlText w:val="%8."/>
      <w:lvlJc w:val="left"/>
      <w:pPr>
        <w:ind w:left="5287" w:hanging="360"/>
      </w:pPr>
      <w:rPr/>
    </w:lvl>
    <w:lvl w:ilvl="8">
      <w:start w:val="1"/>
      <w:numFmt w:val="lowerRoman"/>
      <w:lvlText w:val="%9."/>
      <w:lvlJc w:val="right"/>
      <w:pPr>
        <w:ind w:left="600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spacing w:after="280" w:before="280" w:lineRule="auto"/>
      <w:ind w:left="720" w:hanging="72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A561D"/>
    <w:pPr>
      <w:widowControl w:val="0"/>
      <w:suppressAutoHyphens w:val="1"/>
    </w:pPr>
    <w:rPr>
      <w:sz w:val="24"/>
      <w:szCs w:val="24"/>
      <w:lang w:eastAsia="ar-SA" w:val="uk-UA"/>
    </w:rPr>
  </w:style>
  <w:style w:type="paragraph" w:styleId="1">
    <w:name w:val="heading 1"/>
    <w:basedOn w:val="a"/>
    <w:next w:val="a"/>
    <w:link w:val="10"/>
    <w:qFormat w:val="1"/>
    <w:pPr>
      <w:keepNext w:val="1"/>
      <w:numPr>
        <w:numId w:val="1"/>
      </w:numPr>
      <w:spacing w:after="60" w:before="240"/>
      <w:outlineLvl w:val="0"/>
    </w:pPr>
    <w:rPr>
      <w:rFonts w:ascii="Arial" w:cs="Arial" w:hAnsi="Arial"/>
      <w:b w:val="1"/>
      <w:bCs w:val="1"/>
      <w:kern w:val="1"/>
      <w:sz w:val="32"/>
      <w:szCs w:val="32"/>
    </w:rPr>
  </w:style>
  <w:style w:type="paragraph" w:styleId="2">
    <w:name w:val="heading 2"/>
    <w:basedOn w:val="a"/>
    <w:next w:val="a"/>
    <w:qFormat w:val="1"/>
    <w:pPr>
      <w:keepNext w:val="1"/>
      <w:numPr>
        <w:ilvl w:val="1"/>
        <w:numId w:val="1"/>
      </w:num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3">
    <w:name w:val="heading 3"/>
    <w:basedOn w:val="a"/>
    <w:next w:val="a0"/>
    <w:qFormat w:val="1"/>
    <w:pPr>
      <w:numPr>
        <w:ilvl w:val="2"/>
        <w:numId w:val="1"/>
      </w:numPr>
      <w:spacing w:after="280" w:before="280"/>
      <w:outlineLvl w:val="2"/>
    </w:pPr>
    <w:rPr>
      <w:b w:val="1"/>
      <w:bCs w:val="1"/>
      <w:sz w:val="27"/>
      <w:szCs w:val="27"/>
    </w:rPr>
  </w:style>
  <w:style w:type="character" w:styleId="a1" w:default="1">
    <w:name w:val="Default Paragraph Font"/>
    <w:aliases w:val=" Знак Знак7"/>
    <w:link w:val="a2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WW8Num2z0" w:customStyle="1">
    <w:name w:val="WW8Num2z0"/>
    <w:rPr>
      <w:rFonts w:cs="Times New Roman"/>
    </w:rPr>
  </w:style>
  <w:style w:type="character" w:styleId="WW8Num3z0" w:customStyle="1">
    <w:name w:val="WW8Num3z0"/>
    <w:rPr>
      <w:i w:val="1"/>
    </w:rPr>
  </w:style>
  <w:style w:type="character" w:styleId="WW8Num4z0" w:customStyle="1">
    <w:name w:val="WW8Num4z0"/>
    <w:rPr>
      <w:rFonts w:ascii="Times New Roman" w:cs="Times New Roman" w:eastAsia="Times New Roman" w:hAnsi="Times New Roman"/>
    </w:rPr>
  </w:style>
  <w:style w:type="character" w:styleId="WW8Num5z0" w:customStyle="1">
    <w:name w:val="WW8Num5z0"/>
    <w:rPr>
      <w:rFonts w:ascii="Times New Roman" w:cs="Times New Roman" w:eastAsia="Times New Roman" w:hAnsi="Times New Roman"/>
    </w:rPr>
  </w:style>
  <w:style w:type="character" w:styleId="WW8Num5z1" w:customStyle="1">
    <w:name w:val="WW8Num5z1"/>
    <w:rPr>
      <w:rFonts w:ascii="Courier New" w:cs="Courier New" w:hAnsi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5z3" w:customStyle="1">
    <w:name w:val="WW8Num5z3"/>
    <w:rPr>
      <w:rFonts w:ascii="Symbol" w:hAnsi="Symbol"/>
    </w:rPr>
  </w:style>
  <w:style w:type="character" w:styleId="WW8Num8z0" w:customStyle="1">
    <w:name w:val="WW8Num8z0"/>
    <w:rPr>
      <w:rFonts w:ascii="Times New Roman" w:cs="Times New Roman" w:eastAsia="Times New Roman" w:hAnsi="Times New Roman"/>
    </w:rPr>
  </w:style>
  <w:style w:type="character" w:styleId="WW8Num10z0" w:customStyle="1">
    <w:name w:val="WW8Num10z0"/>
    <w:rPr>
      <w:rFonts w:ascii="Times New Roman" w:cs="Times New Roman" w:eastAsia="Times New Roman" w:hAnsi="Times New Roman"/>
    </w:rPr>
  </w:style>
  <w:style w:type="character" w:styleId="WW8Num10z1" w:customStyle="1">
    <w:name w:val="WW8Num10z1"/>
    <w:rPr>
      <w:rFonts w:ascii="Courier New" w:cs="Courier New" w:hAnsi="Courier New"/>
    </w:rPr>
  </w:style>
  <w:style w:type="character" w:styleId="WW8Num10z2" w:customStyle="1">
    <w:name w:val="WW8Num10z2"/>
    <w:rPr>
      <w:rFonts w:ascii="Wingdings" w:hAnsi="Wingdings"/>
    </w:rPr>
  </w:style>
  <w:style w:type="character" w:styleId="WW8Num10z3" w:customStyle="1">
    <w:name w:val="WW8Num10z3"/>
    <w:rPr>
      <w:rFonts w:ascii="Symbol" w:hAnsi="Symbol"/>
    </w:rPr>
  </w:style>
  <w:style w:type="character" w:styleId="WW8Num11z0" w:customStyle="1">
    <w:name w:val="WW8Num11z0"/>
    <w:rPr>
      <w:rFonts w:ascii="Arial-BoldMT" w:cs="Arial-BoldMT" w:hAnsi="Arial-BoldMT"/>
      <w:b w:val="1"/>
    </w:rPr>
  </w:style>
  <w:style w:type="character" w:styleId="WW8Num13z0" w:customStyle="1">
    <w:name w:val="WW8Num13z0"/>
    <w:rPr>
      <w:rFonts w:ascii="Times New Roman" w:cs="Times New Roman" w:eastAsia="Times New Roman" w:hAnsi="Times New Roman"/>
    </w:rPr>
  </w:style>
  <w:style w:type="character" w:styleId="WW8Num13z1" w:customStyle="1">
    <w:name w:val="WW8Num13z1"/>
    <w:rPr>
      <w:rFonts w:ascii="Courier New" w:cs="Courier New" w:hAnsi="Courier New"/>
    </w:rPr>
  </w:style>
  <w:style w:type="character" w:styleId="WW8Num13z2" w:customStyle="1">
    <w:name w:val="WW8Num13z2"/>
    <w:rPr>
      <w:rFonts w:ascii="Wingdings" w:hAnsi="Wingdings"/>
    </w:rPr>
  </w:style>
  <w:style w:type="character" w:styleId="WW8Num13z3" w:customStyle="1">
    <w:name w:val="WW8Num13z3"/>
    <w:rPr>
      <w:rFonts w:ascii="Symbol" w:hAnsi="Symbol"/>
    </w:rPr>
  </w:style>
  <w:style w:type="character" w:styleId="WW8Num14z0" w:customStyle="1">
    <w:name w:val="WW8Num14z0"/>
    <w:rPr>
      <w:rFonts w:ascii="Times New Roman" w:cs="Times New Roman" w:eastAsia="Times New Roman" w:hAnsi="Times New Roman"/>
    </w:rPr>
  </w:style>
  <w:style w:type="character" w:styleId="WW8Num16z0" w:customStyle="1">
    <w:name w:val="WW8Num16z0"/>
    <w:rPr>
      <w:rFonts w:ascii="Times New Roman" w:cs="Times New Roman" w:eastAsia="Times New Roman" w:hAnsi="Times New Roman"/>
    </w:rPr>
  </w:style>
  <w:style w:type="character" w:styleId="WW8Num21z0" w:customStyle="1">
    <w:name w:val="WW8Num21z0"/>
    <w:rPr>
      <w:rFonts w:ascii="Symbol" w:cs="Times New Roman" w:eastAsia="Times New Roman" w:hAnsi="Symbol"/>
    </w:rPr>
  </w:style>
  <w:style w:type="character" w:styleId="WW8Num21z1" w:customStyle="1">
    <w:name w:val="WW8Num21z1"/>
    <w:rPr>
      <w:rFonts w:ascii="Courier New" w:cs="Courier New" w:hAnsi="Courier New"/>
    </w:rPr>
  </w:style>
  <w:style w:type="character" w:styleId="WW8Num21z2" w:customStyle="1">
    <w:name w:val="WW8Num21z2"/>
    <w:rPr>
      <w:rFonts w:ascii="Wingdings" w:hAnsi="Wingdings"/>
    </w:rPr>
  </w:style>
  <w:style w:type="character" w:styleId="WW8Num21z3" w:customStyle="1">
    <w:name w:val="WW8Num21z3"/>
    <w:rPr>
      <w:rFonts w:ascii="Symbol" w:hAnsi="Symbol"/>
    </w:rPr>
  </w:style>
  <w:style w:type="character" w:styleId="WW8Num25z0" w:customStyle="1">
    <w:name w:val="WW8Num25z0"/>
    <w:rPr>
      <w:rFonts w:cs="Times New Roman"/>
    </w:rPr>
  </w:style>
  <w:style w:type="character" w:styleId="WW8Num26z0" w:customStyle="1">
    <w:name w:val="WW8Num26z0"/>
    <w:rPr>
      <w:rFonts w:ascii="Times New Roman" w:eastAsia="Times New Roman" w:hAnsi="Times New Roman"/>
    </w:rPr>
  </w:style>
  <w:style w:type="character" w:styleId="WW8Num26z1" w:customStyle="1">
    <w:name w:val="WW8Num26z1"/>
    <w:rPr>
      <w:rFonts w:ascii="Courier New" w:hAnsi="Courier New"/>
    </w:rPr>
  </w:style>
  <w:style w:type="character" w:styleId="WW8Num26z2" w:customStyle="1">
    <w:name w:val="WW8Num26z2"/>
    <w:rPr>
      <w:rFonts w:ascii="Wingdings" w:hAnsi="Wingdings"/>
    </w:rPr>
  </w:style>
  <w:style w:type="character" w:styleId="WW8Num26z3" w:customStyle="1">
    <w:name w:val="WW8Num26z3"/>
    <w:rPr>
      <w:rFonts w:ascii="Symbol" w:hAnsi="Symbol"/>
    </w:rPr>
  </w:style>
  <w:style w:type="character" w:styleId="WW8Num30z0" w:customStyle="1">
    <w:name w:val="WW8Num30z0"/>
    <w:rPr>
      <w:rFonts w:ascii="Times New Roman" w:cs="Times New Roman" w:eastAsia="Times New Roman" w:hAnsi="Times New Roman"/>
    </w:rPr>
  </w:style>
  <w:style w:type="character" w:styleId="WW8Num32z0" w:customStyle="1">
    <w:name w:val="WW8Num32z0"/>
    <w:rPr>
      <w:rFonts w:ascii="Times New Roman" w:cs="Times New Roman" w:eastAsia="Times New Roman" w:hAnsi="Times New Roman"/>
    </w:rPr>
  </w:style>
  <w:style w:type="character" w:styleId="WW8Num33z0" w:customStyle="1">
    <w:name w:val="WW8Num33z0"/>
    <w:rPr>
      <w:rFonts w:ascii="Times New Roman" w:eastAsia="Times New Roman" w:hAnsi="Times New Roman"/>
    </w:rPr>
  </w:style>
  <w:style w:type="character" w:styleId="WW8Num33z1" w:customStyle="1">
    <w:name w:val="WW8Num33z1"/>
    <w:rPr>
      <w:rFonts w:ascii="Courier New" w:hAnsi="Courier New"/>
    </w:rPr>
  </w:style>
  <w:style w:type="character" w:styleId="WW8Num33z2" w:customStyle="1">
    <w:name w:val="WW8Num33z2"/>
    <w:rPr>
      <w:rFonts w:ascii="Wingdings" w:hAnsi="Wingdings"/>
    </w:rPr>
  </w:style>
  <w:style w:type="character" w:styleId="WW8Num33z3" w:customStyle="1">
    <w:name w:val="WW8Num33z3"/>
    <w:rPr>
      <w:rFonts w:ascii="Symbol" w:hAnsi="Symbol"/>
    </w:rPr>
  </w:style>
  <w:style w:type="character" w:styleId="WW8Num35z0" w:customStyle="1">
    <w:name w:val="WW8Num35z0"/>
    <w:rPr>
      <w:b w:val="1"/>
    </w:rPr>
  </w:style>
  <w:style w:type="character" w:styleId="WW8Num37z0" w:customStyle="1">
    <w:name w:val="WW8Num37z0"/>
    <w:rPr>
      <w:rFonts w:ascii="Times New Roman" w:cs="Times New Roman" w:eastAsia="Times New Roman" w:hAnsi="Times New Roman"/>
    </w:rPr>
  </w:style>
  <w:style w:type="character" w:styleId="WW8Num37z1" w:customStyle="1">
    <w:name w:val="WW8Num37z1"/>
    <w:rPr>
      <w:rFonts w:ascii="Courier New" w:cs="Courier New" w:hAnsi="Courier New"/>
    </w:rPr>
  </w:style>
  <w:style w:type="character" w:styleId="WW8Num37z2" w:customStyle="1">
    <w:name w:val="WW8Num37z2"/>
    <w:rPr>
      <w:rFonts w:ascii="Wingdings" w:hAnsi="Wingdings"/>
    </w:rPr>
  </w:style>
  <w:style w:type="character" w:styleId="WW8Num37z3" w:customStyle="1">
    <w:name w:val="WW8Num37z3"/>
    <w:rPr>
      <w:rFonts w:ascii="Symbol" w:hAnsi="Symbol"/>
    </w:rPr>
  </w:style>
  <w:style w:type="character" w:styleId="WW8Num40z0" w:customStyle="1">
    <w:name w:val="WW8Num40z0"/>
    <w:rPr>
      <w:rFonts w:cs="Times New Roman"/>
    </w:rPr>
  </w:style>
  <w:style w:type="character" w:styleId="11" w:customStyle="1">
    <w:name w:val="Основной шрифт абзаца1"/>
    <w:rPr>
      <w:rFonts w:ascii="Times New Roman" w:cs="Times New Roman" w:eastAsia="Times New Roman" w:hAnsi="Times New Roman"/>
    </w:rPr>
  </w:style>
  <w:style w:type="character" w:styleId="a5">
    <w:name w:val="page number"/>
    <w:rPr>
      <w:rFonts w:ascii="Times New Roman" w:cs="Times New Roman" w:eastAsia="Times New Roman" w:hAnsi="Times New Roman"/>
    </w:rPr>
  </w:style>
  <w:style w:type="character" w:styleId="apple-converted-space" w:customStyle="1">
    <w:name w:val="apple-converted-space"/>
    <w:rPr>
      <w:rFonts w:ascii="Times New Roman" w:cs="Times New Roman" w:eastAsia="Times New Roman" w:hAnsi="Times New Roman"/>
    </w:rPr>
  </w:style>
  <w:style w:type="character" w:styleId="a6">
    <w:name w:val="Hyperlink"/>
    <w:uiPriority w:val="99"/>
    <w:rPr>
      <w:rFonts w:ascii="Times New Roman" w:cs="Times New Roman" w:eastAsia="Times New Roman" w:hAnsi="Times New Roman"/>
      <w:color w:val="0000ff"/>
      <w:u w:val="single"/>
    </w:rPr>
  </w:style>
  <w:style w:type="character" w:styleId="20" w:customStyle="1">
    <w:name w:val="Основной текст с отступом 2 Знак"/>
    <w:rPr>
      <w:rFonts w:ascii="Arial" w:cs="Times New Roman" w:eastAsia="Times New Roman" w:hAnsi="Arial"/>
      <w:lang w:val="ru-RU"/>
    </w:rPr>
  </w:style>
  <w:style w:type="character" w:styleId="a7" w:customStyle="1">
    <w:name w:val="Текст выноски Знак"/>
    <w:rPr>
      <w:rFonts w:ascii="Tahoma" w:cs="Tahoma" w:eastAsia="Times New Roman" w:hAnsi="Tahoma"/>
      <w:sz w:val="16"/>
      <w:szCs w:val="16"/>
    </w:rPr>
  </w:style>
  <w:style w:type="character" w:styleId="a8" w:customStyle="1">
    <w:name w:val="Нижний колонтитул Знак"/>
    <w:uiPriority w:val="99"/>
    <w:rPr>
      <w:sz w:val="24"/>
      <w:szCs w:val="24"/>
    </w:rPr>
  </w:style>
  <w:style w:type="character" w:styleId="a9" w:customStyle="1">
    <w:name w:val="Текст сноски Знак"/>
    <w:basedOn w:val="11"/>
    <w:rPr>
      <w:rFonts w:ascii="Times New Roman" w:cs="Times New Roman" w:eastAsia="Times New Roman" w:hAnsi="Times New Roman"/>
    </w:rPr>
  </w:style>
  <w:style w:type="character" w:styleId="aa" w:customStyle="1">
    <w:name w:val="Символи виноски"/>
    <w:rPr>
      <w:rFonts w:ascii="Times New Roman" w:cs="Times New Roman" w:eastAsia="Times New Roman" w:hAnsi="Times New Roman"/>
      <w:vertAlign w:val="superscript"/>
    </w:rPr>
  </w:style>
  <w:style w:type="paragraph" w:styleId="12" w:customStyle="1">
    <w:name w:val="Заголовок1"/>
    <w:basedOn w:val="a"/>
    <w:next w:val="a0"/>
    <w:pPr>
      <w:keepNext w:val="1"/>
      <w:spacing w:after="120" w:before="240"/>
    </w:pPr>
    <w:rPr>
      <w:rFonts w:ascii="Arial" w:cs="Mangal" w:eastAsia="Arial Unicode MS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ascii="Arial" w:cs="Mangal" w:hAnsi="Arial"/>
    </w:rPr>
  </w:style>
  <w:style w:type="paragraph" w:styleId="13" w:customStyle="1">
    <w:name w:val="Назва1"/>
    <w:basedOn w:val="a"/>
    <w:pPr>
      <w:suppressLineNumbers w:val="1"/>
      <w:spacing w:after="120" w:before="120"/>
    </w:pPr>
    <w:rPr>
      <w:rFonts w:ascii="Arial" w:cs="Mangal" w:hAnsi="Arial"/>
      <w:i w:val="1"/>
      <w:iCs w:val="1"/>
      <w:sz w:val="20"/>
    </w:rPr>
  </w:style>
  <w:style w:type="paragraph" w:styleId="ac" w:customStyle="1">
    <w:name w:val="Покажчик"/>
    <w:basedOn w:val="a"/>
    <w:pPr>
      <w:suppressLineNumbers w:val="1"/>
    </w:pPr>
    <w:rPr>
      <w:rFonts w:ascii="Arial" w:cs="Mangal" w:hAnsi="Arial"/>
    </w:rPr>
  </w:style>
  <w:style w:type="paragraph" w:styleId="ad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1" w:customStyle="1">
    <w:name w:val="Основной текст с отступом 21"/>
    <w:basedOn w:val="a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Tahoma" w:hAnsi="Tahoma"/>
      <w:sz w:val="16"/>
      <w:szCs w:val="16"/>
      <w:lang w:val="x-none"/>
    </w:rPr>
  </w:style>
  <w:style w:type="paragraph" w:styleId="af2">
    <w:name w:val="footnote text"/>
    <w:basedOn w:val="a"/>
    <w:rPr>
      <w:sz w:val="20"/>
      <w:szCs w:val="20"/>
    </w:rPr>
  </w:style>
  <w:style w:type="paragraph" w:styleId="af3" w:customStyle="1">
    <w:name w:val="Вміст таблиці"/>
    <w:basedOn w:val="a"/>
    <w:pPr>
      <w:suppressLineNumbers w:val="1"/>
    </w:pPr>
  </w:style>
  <w:style w:type="paragraph" w:styleId="af4" w:customStyle="1">
    <w:name w:val="Заголовок таблиці"/>
    <w:basedOn w:val="af3"/>
    <w:pPr>
      <w:jc w:val="center"/>
    </w:pPr>
    <w:rPr>
      <w:b w:val="1"/>
      <w:bCs w:val="1"/>
    </w:rPr>
  </w:style>
  <w:style w:type="paragraph" w:styleId="ListParagraph1" w:customStyle="1">
    <w:name w:val="List Paragraph1"/>
    <w:basedOn w:val="a"/>
    <w:pPr>
      <w:ind w:left="720" w:firstLine="709"/>
    </w:pPr>
  </w:style>
  <w:style w:type="character" w:styleId="af5">
    <w:name w:val="annotation reference"/>
    <w:uiPriority w:val="99"/>
    <w:semiHidden w:val="1"/>
    <w:unhideWhenUsed w:val="1"/>
    <w:rsid w:val="008751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 w:val="1"/>
    <w:unhideWhenUsed w:val="1"/>
    <w:rsid w:val="00875110"/>
    <w:rPr>
      <w:sz w:val="20"/>
      <w:szCs w:val="20"/>
    </w:rPr>
  </w:style>
  <w:style w:type="character" w:styleId="af7" w:customStyle="1">
    <w:name w:val="Текст примечания Знак"/>
    <w:link w:val="af6"/>
    <w:uiPriority w:val="99"/>
    <w:semiHidden w:val="1"/>
    <w:rsid w:val="00875110"/>
    <w:rPr>
      <w:lang w:eastAsia="ar-SA" w:val="uk-UA"/>
    </w:rPr>
  </w:style>
  <w:style w:type="paragraph" w:styleId="af8">
    <w:name w:val="annotation subject"/>
    <w:basedOn w:val="af6"/>
    <w:next w:val="af6"/>
    <w:link w:val="af9"/>
    <w:uiPriority w:val="99"/>
    <w:semiHidden w:val="1"/>
    <w:unhideWhenUsed w:val="1"/>
    <w:rsid w:val="00875110"/>
    <w:rPr>
      <w:b w:val="1"/>
      <w:bCs w:val="1"/>
    </w:rPr>
  </w:style>
  <w:style w:type="character" w:styleId="af9" w:customStyle="1">
    <w:name w:val="Тема примечания Знак"/>
    <w:link w:val="af8"/>
    <w:uiPriority w:val="99"/>
    <w:semiHidden w:val="1"/>
    <w:rsid w:val="00875110"/>
    <w:rPr>
      <w:b w:val="1"/>
      <w:bCs w:val="1"/>
      <w:lang w:eastAsia="ar-SA" w:val="uk-UA"/>
    </w:rPr>
  </w:style>
  <w:style w:type="paragraph" w:styleId="NoSpacing2" w:customStyle="1">
    <w:name w:val="No Spacing2"/>
    <w:rsid w:val="009E156F"/>
    <w:rPr>
      <w:rFonts w:ascii="Calibri" w:hAnsi="Calibri"/>
      <w:sz w:val="22"/>
      <w:szCs w:val="22"/>
      <w:lang w:eastAsia="en-US" w:val="uk-UA"/>
    </w:rPr>
  </w:style>
  <w:style w:type="character" w:styleId="rvts0" w:customStyle="1">
    <w:name w:val="rvts0"/>
    <w:rsid w:val="009E156F"/>
  </w:style>
  <w:style w:type="paragraph" w:styleId="NoSpacing1" w:customStyle="1">
    <w:name w:val="No Spacing1"/>
    <w:uiPriority w:val="1"/>
    <w:qFormat w:val="1"/>
    <w:rsid w:val="009E156F"/>
    <w:rPr>
      <w:rFonts w:ascii="Calibri" w:eastAsia="Calibri" w:hAnsi="Calibri"/>
      <w:sz w:val="22"/>
      <w:szCs w:val="22"/>
      <w:lang w:eastAsia="en-US" w:val="uk-UA"/>
    </w:rPr>
  </w:style>
  <w:style w:type="paragraph" w:styleId="15" w:customStyle="1">
    <w:name w:val="Абзац списка1"/>
    <w:basedOn w:val="a"/>
    <w:qFormat w:val="1"/>
    <w:rsid w:val="00BD401C"/>
    <w:pPr>
      <w:widowControl w:val="1"/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ru-RU"/>
    </w:rPr>
  </w:style>
  <w:style w:type="paragraph" w:styleId="Iniiaiieoaeno2" w:customStyle="1">
    <w:name w:val="Iniiaiie oaeno 2"/>
    <w:basedOn w:val="a"/>
    <w:rsid w:val="00FC6240"/>
    <w:pPr>
      <w:widowControl w:val="1"/>
      <w:suppressAutoHyphens w:val="0"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paragraph" w:styleId="afa">
    <w:name w:val="Plain Text"/>
    <w:aliases w:val="Знак12,Знак12 Знак Знак"/>
    <w:basedOn w:val="a"/>
    <w:link w:val="afb"/>
    <w:rsid w:val="003A789D"/>
    <w:pPr>
      <w:widowControl w:val="1"/>
      <w:suppressAutoHyphens w:val="0"/>
    </w:pPr>
    <w:rPr>
      <w:rFonts w:ascii="Courier New" w:hAnsi="Courier New"/>
      <w:sz w:val="20"/>
      <w:szCs w:val="20"/>
      <w:lang w:eastAsia="ru-RU"/>
    </w:rPr>
  </w:style>
  <w:style w:type="character" w:styleId="afb" w:customStyle="1">
    <w:name w:val="Текст Знак"/>
    <w:aliases w:val="Знак12 Знак,Знак12 Знак Знак Знак"/>
    <w:link w:val="afa"/>
    <w:rsid w:val="003A789D"/>
    <w:rPr>
      <w:rFonts w:ascii="Courier New" w:hAnsi="Courier New"/>
      <w:lang w:eastAsia="ru-RU" w:val="uk-UA"/>
    </w:rPr>
  </w:style>
  <w:style w:type="paragraph" w:styleId="referenceitem" w:customStyle="1">
    <w:name w:val="referenceitem"/>
    <w:basedOn w:val="a"/>
    <w:rsid w:val="003A789D"/>
    <w:pPr>
      <w:widowControl w:val="1"/>
      <w:numPr>
        <w:numId w:val="13"/>
      </w:num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eastAsia="de-DE" w:val="en-US"/>
    </w:rPr>
  </w:style>
  <w:style w:type="numbering" w:styleId="referencelist" w:customStyle="1">
    <w:name w:val="referencelist"/>
    <w:basedOn w:val="a4"/>
    <w:semiHidden w:val="1"/>
    <w:rsid w:val="003A789D"/>
    <w:pPr>
      <w:numPr>
        <w:numId w:val="13"/>
      </w:numPr>
    </w:pPr>
  </w:style>
  <w:style w:type="paragraph" w:styleId="xfmc3" w:customStyle="1">
    <w:name w:val="xfmc3"/>
    <w:basedOn w:val="a"/>
    <w:uiPriority w:val="99"/>
    <w:rsid w:val="00C666CB"/>
    <w:pPr>
      <w:widowControl w:val="1"/>
      <w:suppressAutoHyphens w:val="0"/>
      <w:spacing w:after="100" w:afterAutospacing="1" w:before="100" w:beforeAutospacing="1"/>
    </w:pPr>
    <w:rPr>
      <w:rFonts w:eastAsia="Calibri"/>
      <w:lang w:eastAsia="uk-UA"/>
    </w:rPr>
  </w:style>
  <w:style w:type="paragraph" w:styleId="22">
    <w:name w:val="Body Text 2"/>
    <w:basedOn w:val="a"/>
    <w:link w:val="23"/>
    <w:rsid w:val="00034239"/>
    <w:pPr>
      <w:widowControl w:val="1"/>
      <w:suppressAutoHyphens w:val="0"/>
      <w:autoSpaceDE w:val="0"/>
      <w:autoSpaceDN w:val="0"/>
      <w:jc w:val="both"/>
    </w:pPr>
    <w:rPr>
      <w:sz w:val="28"/>
      <w:szCs w:val="28"/>
      <w:lang w:eastAsia="ru-RU"/>
    </w:rPr>
  </w:style>
  <w:style w:type="character" w:styleId="23" w:customStyle="1">
    <w:name w:val="Основной текст 2 Знак"/>
    <w:link w:val="22"/>
    <w:rsid w:val="00034239"/>
    <w:rPr>
      <w:sz w:val="28"/>
      <w:szCs w:val="28"/>
      <w:lang w:eastAsia="ru-RU"/>
    </w:rPr>
  </w:style>
  <w:style w:type="character" w:styleId="ceurtitle" w:customStyle="1">
    <w:name w:val="ceurtitle"/>
    <w:rsid w:val="00034239"/>
  </w:style>
  <w:style w:type="paragraph" w:styleId="HTML">
    <w:name w:val="HTML Preformatted"/>
    <w:basedOn w:val="a"/>
    <w:link w:val="HTML0"/>
    <w:uiPriority w:val="99"/>
    <w:semiHidden w:val="1"/>
    <w:unhideWhenUsed w:val="1"/>
    <w:rsid w:val="006978C9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 w:hAnsi="Courier New"/>
      <w:sz w:val="20"/>
      <w:szCs w:val="20"/>
      <w:lang w:eastAsia="en-US" w:val="en-US"/>
    </w:rPr>
  </w:style>
  <w:style w:type="character" w:styleId="HTML0" w:customStyle="1">
    <w:name w:val="Стандартный HTML Знак"/>
    <w:link w:val="HTML"/>
    <w:uiPriority w:val="99"/>
    <w:semiHidden w:val="1"/>
    <w:rsid w:val="006978C9"/>
    <w:rPr>
      <w:rFonts w:ascii="Courier New" w:cs="Courier New" w:hAnsi="Courier New"/>
    </w:rPr>
  </w:style>
  <w:style w:type="character" w:styleId="af0" w:customStyle="1">
    <w:name w:val="Верхний колонтитул Знак"/>
    <w:link w:val="af"/>
    <w:uiPriority w:val="99"/>
    <w:rsid w:val="00077152"/>
    <w:rPr>
      <w:sz w:val="24"/>
      <w:szCs w:val="24"/>
      <w:lang w:eastAsia="ar-SA" w:val="uk-UA"/>
    </w:rPr>
  </w:style>
  <w:style w:type="paragraph" w:styleId="afc" w:customStyle="1">
    <w:name w:val="Таблица обычный"/>
    <w:basedOn w:val="a"/>
    <w:link w:val="afd"/>
    <w:uiPriority w:val="99"/>
    <w:rsid w:val="00077152"/>
    <w:pPr>
      <w:widowControl w:val="1"/>
      <w:suppressAutoHyphens w:val="0"/>
    </w:pPr>
    <w:rPr>
      <w:lang w:eastAsia="x-none"/>
    </w:rPr>
  </w:style>
  <w:style w:type="character" w:styleId="afd" w:customStyle="1">
    <w:name w:val="Таблица обычный Знак"/>
    <w:link w:val="afc"/>
    <w:uiPriority w:val="99"/>
    <w:locked w:val="1"/>
    <w:rsid w:val="00077152"/>
    <w:rPr>
      <w:sz w:val="24"/>
      <w:szCs w:val="24"/>
      <w:lang w:eastAsia="x-none" w:val="uk-UA"/>
    </w:rPr>
  </w:style>
  <w:style w:type="character" w:styleId="8" w:customStyle="1">
    <w:name w:val=" Знак Знак8"/>
    <w:rsid w:val="00BC3303"/>
    <w:rPr>
      <w:rFonts w:ascii="Courier New" w:hAnsi="Courier New"/>
      <w:lang w:bidi="ar-SA" w:eastAsia="ru-RU" w:val="en-GB"/>
    </w:rPr>
  </w:style>
  <w:style w:type="character" w:styleId="apple-style-span" w:customStyle="1">
    <w:name w:val="apple-style-span"/>
    <w:basedOn w:val="a1"/>
    <w:rsid w:val="000B3146"/>
  </w:style>
  <w:style w:type="character" w:styleId="10" w:customStyle="1">
    <w:name w:val="Заголовок 1 Знак"/>
    <w:link w:val="1"/>
    <w:rsid w:val="000B3146"/>
    <w:rPr>
      <w:rFonts w:ascii="Arial" w:cs="Arial" w:hAnsi="Arial"/>
      <w:b w:val="1"/>
      <w:bCs w:val="1"/>
      <w:kern w:val="1"/>
      <w:sz w:val="32"/>
      <w:szCs w:val="32"/>
      <w:lang w:bidi="ar-SA" w:eastAsia="ar-SA" w:val="uk-UA"/>
    </w:rPr>
  </w:style>
  <w:style w:type="paragraph" w:styleId="normal" w:customStyle="1">
    <w:name w:val="normal"/>
    <w:rsid w:val="002B399F"/>
    <w:pPr>
      <w:spacing w:line="276" w:lineRule="auto"/>
    </w:pPr>
    <w:rPr>
      <w:rFonts w:ascii="Arial" w:cs="Arial" w:hAnsi="Arial"/>
      <w:color w:val="000000"/>
      <w:sz w:val="22"/>
      <w:szCs w:val="22"/>
    </w:rPr>
  </w:style>
  <w:style w:type="paragraph" w:styleId="a2" w:customStyle="1">
    <w:basedOn w:val="a"/>
    <w:link w:val="a1"/>
    <w:rsid w:val="00C62FC3"/>
    <w:pPr>
      <w:widowControl w:val="1"/>
      <w:suppressAutoHyphens w:val="0"/>
    </w:pPr>
    <w:rPr>
      <w:rFonts w:ascii="Verdana" w:cs="Verdana" w:hAnsi="Verdana"/>
      <w:sz w:val="20"/>
      <w:szCs w:val="20"/>
      <w:lang w:eastAsia="en-US" w:val="en-US"/>
    </w:rPr>
  </w:style>
  <w:style w:type="character" w:styleId="14" w:customStyle="1">
    <w:name w:val="Нижний колонтитул Знак1"/>
    <w:link w:val="ad"/>
    <w:uiPriority w:val="99"/>
    <w:rsid w:val="00E4770C"/>
    <w:rPr>
      <w:sz w:val="24"/>
      <w:szCs w:val="24"/>
      <w:lang w:eastAsia="ar-SA" w:val="x-none"/>
    </w:rPr>
  </w:style>
  <w:style w:type="character" w:styleId="xgmail-hps" w:customStyle="1">
    <w:name w:val="x_gmail-hps"/>
    <w:rsid w:val="00AF6935"/>
    <w:rPr>
      <w:rFonts w:cs="Times New Roman"/>
    </w:rPr>
  </w:style>
  <w:style w:type="character" w:styleId="FontStyle88" w:customStyle="1">
    <w:name w:val="Font Style88"/>
    <w:uiPriority w:val="99"/>
    <w:rsid w:val="00DF02A9"/>
    <w:rPr>
      <w:rFonts w:ascii="Arial" w:cs="Arial" w:hAnsi="Arial"/>
      <w:sz w:val="18"/>
      <w:szCs w:val="18"/>
    </w:rPr>
  </w:style>
  <w:style w:type="character" w:styleId="mjxassistivemathml" w:customStyle="1">
    <w:name w:val="mjx_assistive_mathml"/>
    <w:basedOn w:val="a1"/>
    <w:rsid w:val="006B6BB2"/>
  </w:style>
  <w:style w:type="character" w:styleId="afe">
    <w:name w:val="Unresolved Mention"/>
    <w:uiPriority w:val="99"/>
    <w:semiHidden w:val="1"/>
    <w:unhideWhenUsed w:val="1"/>
    <w:rsid w:val="00980F36"/>
    <w:rPr>
      <w:color w:val="605e5c"/>
      <w:shd w:color="auto" w:fill="e1dfdd" w:val="clear"/>
    </w:rPr>
  </w:style>
  <w:style w:type="character" w:styleId="hps" w:customStyle="1">
    <w:name w:val="hps"/>
    <w:rsid w:val="00DA2AF4"/>
    <w:rPr>
      <w:rFonts w:cs="Times New Roman"/>
    </w:rPr>
  </w:style>
  <w:style w:type="paragraph" w:styleId="aff">
    <w:name w:val="Обычный (веб)"/>
    <w:basedOn w:val="a"/>
    <w:uiPriority w:val="99"/>
    <w:unhideWhenUsed w:val="1"/>
    <w:rsid w:val="00F81EFD"/>
    <w:pPr>
      <w:widowControl w:val="1"/>
      <w:suppressAutoHyphens w:val="0"/>
      <w:spacing w:after="100" w:afterAutospacing="1" w:before="100" w:beforeAutospacing="1"/>
    </w:pPr>
    <w:rPr>
      <w:lang w:eastAsia="uk-UA"/>
    </w:rPr>
  </w:style>
  <w:style w:type="character" w:styleId="aff0">
    <w:name w:val="Strong"/>
    <w:uiPriority w:val="22"/>
    <w:qFormat w:val="1"/>
    <w:rsid w:val="00F01B70"/>
    <w:rPr>
      <w:b w:val="1"/>
      <w:bCs w:val="1"/>
    </w:rPr>
  </w:style>
  <w:style w:type="paragraph" w:styleId="aff1">
    <w:name w:val="No Spacing"/>
    <w:uiPriority w:val="1"/>
    <w:qFormat w:val="1"/>
    <w:rsid w:val="00370CCD"/>
    <w:pPr>
      <w:ind w:firstLine="567"/>
      <w:jc w:val="both"/>
    </w:pPr>
    <w:rPr>
      <w:rFonts w:eastAsia="Calibri"/>
      <w:sz w:val="28"/>
      <w:szCs w:val="22"/>
      <w:lang w:eastAsia="uk-UA" w:val="uk-UA"/>
    </w:rPr>
  </w:style>
  <w:style w:type="paragraph" w:styleId="aff2">
    <w:name w:val="List Paragraph"/>
    <w:basedOn w:val="a"/>
    <w:uiPriority w:val="34"/>
    <w:qFormat w:val="1"/>
    <w:rsid w:val="004C00B2"/>
    <w:pPr>
      <w:widowControl w:val="1"/>
      <w:suppressAutoHyphens w:val="0"/>
      <w:spacing w:after="160" w:line="259" w:lineRule="auto"/>
      <w:ind w:left="720"/>
      <w:contextualSpacing w:val="1"/>
    </w:pPr>
    <w:rPr>
      <w:rFonts w:ascii="Calibri" w:cs="Arial" w:eastAsia="Calibri" w:hAnsi="Calibri"/>
      <w:sz w:val="22"/>
      <w:szCs w:val="22"/>
      <w:lang w:eastAsia="en-US"/>
    </w:rPr>
  </w:style>
  <w:style w:type="paragraph" w:styleId="aff3">
    <w:name w:val="Revision"/>
    <w:hidden w:val="1"/>
    <w:uiPriority w:val="99"/>
    <w:semiHidden w:val="1"/>
    <w:rsid w:val="0052548C"/>
    <w:rPr>
      <w:sz w:val="24"/>
      <w:szCs w:val="24"/>
      <w:lang w:eastAsia="ar-S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library.univ.kiev.ua/ukr/elcat/new/detail.php3?doc_id=2053742&amp;author=%CD%B3%EA%B3%F2%F7%E5%ED%EA%EE&amp;div=0&amp;source=1&amp;prev=75&amp;page=0&amp;docType=24&amp;docType1=8&amp;docType2=17&amp;docType3=13&amp;docType4=14&amp;docType5=15&amp;docType6=26&amp;docType7=18&amp;docType8=19&amp;docType9=25&amp;parentId=0" TargetMode="External"/><Relationship Id="rId10" Type="http://schemas.openxmlformats.org/officeDocument/2006/relationships/hyperlink" Target="http://www.library.univ.kiev.ua/ukr/elcat/new/detail.php3?doc_id=2053742&amp;author=%CD%B3%EA%B3%F2%F7%E5%ED%EA%EE&amp;div=0&amp;source=1&amp;prev=75&amp;page=0&amp;docType=24&amp;docType1=8&amp;docType2=17&amp;docType3=13&amp;docType4=14&amp;docType5=15&amp;docType6=26&amp;docType7=18&amp;docType8=19&amp;docType9=25&amp;parentId=0" TargetMode="External"/><Relationship Id="rId13" Type="http://schemas.openxmlformats.org/officeDocument/2006/relationships/hyperlink" Target="http://csc.knu.ua" TargetMode="Externa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eeexplore.ieee.org/document/7864353/" TargetMode="External"/><Relationship Id="rId15" Type="http://schemas.openxmlformats.org/officeDocument/2006/relationships/image" Target="media/image1.jpg"/><Relationship Id="rId14" Type="http://schemas.openxmlformats.org/officeDocument/2006/relationships/hyperlink" Target="http://csc.knu.ua/uk/selected-subjects" TargetMode="Externa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FSvsFVFu74VPLIJ0LU+WTxnbA==">CgMxLjAyCGguZ2pkZ3hzMgloLjMwajB6bGwyCWguMWZvYjl0ZTgAciExNG5aT3BTVF9Mck8xalFoUll6Rm5USm9zYVppWTg4Zk8=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2025-01-17T23:26:00Z</dcterms:created>
</cp:coreProperties>
</file>