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F4C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МІНІСТЕРСТВО ОСВІТИ І НАУКИ УКРАЇНИ </w:t>
      </w:r>
    </w:p>
    <w:p w:rsidR="000B4F4C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КИЇВСЬКИЙ НАЦІОНАЛЬНИЙ УНІВЕРСИТЕТ ІМЕНІ ТАРАСА ШЕВЧЕНКА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center"/>
        <w:rPr>
          <w:sz w:val="28"/>
          <w:szCs w:val="28"/>
        </w:rPr>
      </w:pPr>
      <w:r>
        <w:rPr>
          <w:sz w:val="28"/>
          <w:szCs w:val="28"/>
        </w:rPr>
        <w:t>«ЗАТВЕРДЖУЮ»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Ректор</w:t>
      </w:r>
    </w:p>
    <w:p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_________________ Володимир БУГРОВ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«_____» ___________________ 202_ р.</w:t>
      </w:r>
    </w:p>
    <w:p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19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2070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ОСВІТНЬО-НАУКОВА ПРОГРАМА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«МАТЕМАТИЧНІ МЕТОДИ ШТУЧНОГО ІНТЕЛЕКТУ»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Рівень вищої освіти: другий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(редакція від </w:t>
      </w:r>
      <w:proofErr w:type="gramStart"/>
      <w:r>
        <w:rPr>
          <w:sz w:val="28"/>
          <w:szCs w:val="28"/>
        </w:rPr>
        <w:t xml:space="preserve">«  </w:t>
      </w:r>
      <w:proofErr w:type="gramEnd"/>
      <w:r>
        <w:rPr>
          <w:sz w:val="28"/>
          <w:szCs w:val="28"/>
        </w:rPr>
        <w:t xml:space="preserve">   »_______________ 202_ р. затверджена рішенням Вченої ради)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bookmarkStart w:id="0" w:name="_heading=h.gjdgxs" w:colFirst="0" w:colLast="0"/>
      <w:bookmarkEnd w:id="0"/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</w:rPr>
        <w:t>на здобуття освітнього ступеня: магістр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proofErr w:type="gramStart"/>
      <w:r>
        <w:rPr>
          <w:b/>
          <w:sz w:val="28"/>
          <w:szCs w:val="28"/>
        </w:rPr>
        <w:t>спеціальністю  №</w:t>
      </w:r>
      <w:proofErr w:type="gramEnd"/>
      <w:r>
        <w:rPr>
          <w:b/>
          <w:sz w:val="28"/>
          <w:szCs w:val="28"/>
        </w:rPr>
        <w:t xml:space="preserve">122 «Комп’ютерні науки»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галузі </w:t>
      </w:r>
      <w:proofErr w:type="gramStart"/>
      <w:r>
        <w:rPr>
          <w:b/>
          <w:sz w:val="28"/>
          <w:szCs w:val="28"/>
        </w:rPr>
        <w:t>знань  №</w:t>
      </w:r>
      <w:proofErr w:type="gramEnd"/>
      <w:r>
        <w:rPr>
          <w:b/>
          <w:sz w:val="28"/>
          <w:szCs w:val="28"/>
        </w:rPr>
        <w:t xml:space="preserve">12 «Інформаційні технології» 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  <w:u w:val="single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Розглянуто та затверджено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 засіданні Вченої ради 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від «___» ___________ 202_ р.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протокол № ___</w:t>
      </w:r>
    </w:p>
    <w:p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4" w:hanging="2"/>
        <w:jc w:val="left"/>
      </w:pP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Введено в дію наказом ректора від «____» __________202_ за №____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  <w:sectPr w:rsidR="000B4F4C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  <w:r>
        <w:rPr>
          <w:sz w:val="28"/>
          <w:szCs w:val="28"/>
        </w:rPr>
        <w:t>Київ  2022 р.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ЛИСТ ПОГОДЖЕННЯ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освітньо-наукової програми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«Математичні </w:t>
      </w:r>
      <w:proofErr w:type="gramStart"/>
      <w:r>
        <w:rPr>
          <w:b/>
          <w:sz w:val="28"/>
          <w:szCs w:val="28"/>
        </w:rPr>
        <w:t>методи  штучного</w:t>
      </w:r>
      <w:proofErr w:type="gramEnd"/>
      <w:r>
        <w:rPr>
          <w:b/>
          <w:sz w:val="28"/>
          <w:szCs w:val="28"/>
        </w:rPr>
        <w:t xml:space="preserve"> інтелекту»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1.1 Науково-методична рада:</w:t>
      </w:r>
      <w:r>
        <w:t xml:space="preserve">  протокол №_____ від «__»_______20___ р.</w:t>
      </w:r>
      <w:r>
        <w:br/>
        <w:t>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>
        <w:t xml:space="preserve">Голова науково-методичної </w:t>
      </w:r>
      <w:proofErr w:type="gramStart"/>
      <w:r>
        <w:t>ради  _</w:t>
      </w:r>
      <w:proofErr w:type="gramEnd"/>
      <w:r>
        <w:t>___________________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2.1 Науково-методичний центр організації навчального процесу:</w:t>
      </w:r>
      <w:r>
        <w:t xml:space="preserve">  </w:t>
      </w:r>
      <w:r>
        <w:br/>
        <w:t>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Директор НМЦ _______________________ «_</w:t>
      </w:r>
      <w:proofErr w:type="gramStart"/>
      <w:r>
        <w:t>_»_</w:t>
      </w:r>
      <w:proofErr w:type="gramEnd"/>
      <w:r>
        <w:t>______20___ р.</w:t>
      </w:r>
      <w:r>
        <w:rPr>
          <w:b/>
        </w:rPr>
        <w:t xml:space="preserve">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3.1 Сектор моніторингу якості освіти:</w:t>
      </w:r>
      <w:r>
        <w:t xml:space="preserve">  </w:t>
      </w:r>
      <w:r>
        <w:br/>
        <w:t>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>
        <w:t>Керівник сектору _______________________ «_</w:t>
      </w:r>
      <w:proofErr w:type="gramStart"/>
      <w:r>
        <w:t>_»_</w:t>
      </w:r>
      <w:proofErr w:type="gramEnd"/>
      <w:r>
        <w:t>______20___ р.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>
        <w:rPr>
          <w:b/>
        </w:rPr>
        <w:t>4.1 Вчена рада факультету комп’ютерних наук та кібернетики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>Протокол №_____ від «_</w:t>
      </w:r>
      <w:proofErr w:type="gramStart"/>
      <w:r>
        <w:t>_»_</w:t>
      </w:r>
      <w:proofErr w:type="gramEnd"/>
      <w:r>
        <w:t>______20___ р.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__________________________________________________________________________________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t xml:space="preserve">Голова Вченої ради </w:t>
      </w:r>
      <w:r>
        <w:rPr>
          <w:b/>
          <w:u w:val="single"/>
        </w:rPr>
        <w:t>__________________________</w:t>
      </w:r>
      <w:proofErr w:type="gramStart"/>
      <w:r>
        <w:rPr>
          <w:b/>
          <w:u w:val="single"/>
        </w:rPr>
        <w:t>_</w:t>
      </w:r>
      <w:r>
        <w:t xml:space="preserve">  Анатолій</w:t>
      </w:r>
      <w:proofErr w:type="gramEnd"/>
      <w:r>
        <w:t xml:space="preserve"> АНІСІМОВ</w:t>
      </w:r>
      <w:r>
        <w:rPr>
          <w:u w:val="single"/>
        </w:rPr>
        <w:t xml:space="preserve">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rPr>
          <w:b/>
        </w:rPr>
        <w:t>4.2 Науково-методична комісія факультету комп’ютерних наук та кібернетики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>Протокол №_____ від «_</w:t>
      </w:r>
      <w:proofErr w:type="gramStart"/>
      <w:r>
        <w:t>_»_</w:t>
      </w:r>
      <w:proofErr w:type="gramEnd"/>
      <w:r>
        <w:t>______20___ р.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__________________________________________________________________________________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t xml:space="preserve">Голова науково-методичної комісії </w:t>
      </w:r>
      <w:r>
        <w:rPr>
          <w:b/>
          <w:u w:val="single"/>
        </w:rPr>
        <w:t>_______________</w:t>
      </w:r>
      <w:r>
        <w:t xml:space="preserve"> Людмила ОМЕЛЬЧУК</w:t>
      </w:r>
      <w:r>
        <w:rPr>
          <w:u w:val="single"/>
        </w:rPr>
        <w:t xml:space="preserve">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rPr>
          <w:u w:val="single"/>
        </w:rPr>
        <w:t>Розроблено:</w:t>
      </w:r>
    </w:p>
    <w:p w:rsidR="000B4F4C" w:rsidRDefault="0020709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40" w:lineRule="auto"/>
        <w:ind w:left="0" w:hanging="2"/>
        <w:jc w:val="left"/>
      </w:pPr>
      <w:r>
        <w:rPr>
          <w:b/>
        </w:rPr>
        <w:t xml:space="preserve">Гарант освітньої програми: </w:t>
      </w:r>
      <w:r>
        <w:t>Ігор ЗАВАДСЬКИЙ, доктор фізико-математичних наук, доцент кафедри математичної інформатики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>______________________</w:t>
      </w:r>
      <w:proofErr w:type="gramStart"/>
      <w:r>
        <w:t>_  «</w:t>
      </w:r>
      <w:proofErr w:type="gramEnd"/>
      <w:r>
        <w:t>__»_______20___ р.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sz w:val="32"/>
          <w:szCs w:val="32"/>
        </w:rPr>
      </w:pPr>
      <w:r>
        <w:br w:type="column"/>
      </w:r>
      <w:r>
        <w:rPr>
          <w:b/>
          <w:sz w:val="32"/>
          <w:szCs w:val="32"/>
        </w:rPr>
        <w:lastRenderedPageBreak/>
        <w:t xml:space="preserve">ІНФОРМАЦІЯ ПРО ЗОВНІШНЮ АПРОБАЦІЮ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Сергій ЄРШОВ, учений секретар Інституту кібернетики імені В. М. Глушкова НАН України, доктор-фізико-математичних наук, старший науковий співробітник.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Б. Відгуки представників професійних асоціацій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Андрій ГЛИБОВЕЦЬ, доктор технічних наук, професор декан факультету інформатики Національного університету «Києво-Могилянська академія».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В. Відгуки представників ринку праці –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Андрій ФІСУНЕНКО, директор Samsung Research Ukraine.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>
          <w:footerReference w:type="default" r:id="rId9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</w:pPr>
      <w:r>
        <w:rPr>
          <w:b/>
          <w:sz w:val="32"/>
          <w:szCs w:val="32"/>
        </w:rPr>
        <w:lastRenderedPageBreak/>
        <w:t xml:space="preserve">ПЕРЕДМОВА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Розроблено робочою групою у складі:</w:t>
      </w:r>
    </w:p>
    <w:tbl>
      <w:tblPr>
        <w:tblStyle w:val="affb"/>
        <w:tblW w:w="15593" w:type="dxa"/>
        <w:tblInd w:w="-53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559"/>
        <w:gridCol w:w="2977"/>
        <w:gridCol w:w="992"/>
        <w:gridCol w:w="3827"/>
        <w:gridCol w:w="80"/>
        <w:gridCol w:w="2897"/>
      </w:tblGrid>
      <w:tr w:rsidR="000B4F4C">
        <w:trPr>
          <w:cantSplit/>
        </w:trPr>
        <w:tc>
          <w:tcPr>
            <w:tcW w:w="1843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Прізвище, ім’я, по б</w:t>
            </w:r>
            <w:r w:rsidR="00552986">
              <w:rPr>
                <w:sz w:val="22"/>
                <w:szCs w:val="22"/>
              </w:rPr>
              <w:t>атькові керівника та членів проє</w:t>
            </w:r>
            <w:r>
              <w:rPr>
                <w:sz w:val="22"/>
                <w:szCs w:val="22"/>
              </w:rPr>
              <w:t xml:space="preserve">ктної групи </w:t>
            </w:r>
          </w:p>
        </w:tc>
        <w:tc>
          <w:tcPr>
            <w:tcW w:w="1418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Найме-нування посади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суміс- ників – місце основної роботи, найменування посади)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Найменування закладу, який закінчив викладач (рік закінчення, спеціальність, кваліфікація згідно з документом про вищу освіту)</w:t>
            </w:r>
          </w:p>
        </w:tc>
        <w:tc>
          <w:tcPr>
            <w:tcW w:w="2977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Науковий ступінь,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 науково-педагогічної та/або наукової роботи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Відомості про підвищення кваліфікації викладача (найменування закладу, вид документа, тема, дата видачі)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54AA1" w:rsidTr="001A1D93">
        <w:trPr>
          <w:cantSplit/>
          <w:trHeight w:val="330"/>
        </w:trPr>
        <w:tc>
          <w:tcPr>
            <w:tcW w:w="15593" w:type="dxa"/>
            <w:gridSpan w:val="8"/>
            <w:vAlign w:val="center"/>
          </w:tcPr>
          <w:p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Керівник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>
              <w:rPr>
                <w:b/>
                <w:sz w:val="22"/>
                <w:szCs w:val="22"/>
              </w:rPr>
              <w:t xml:space="preserve">ктної групи </w:t>
            </w:r>
          </w:p>
          <w:p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B4F4C">
        <w:trPr>
          <w:cantSplit/>
        </w:trPr>
        <w:tc>
          <w:tcPr>
            <w:tcW w:w="1843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Завадський Ігор Олександрович</w:t>
            </w:r>
          </w:p>
        </w:tc>
        <w:tc>
          <w:tcPr>
            <w:tcW w:w="1418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Доцент кафедри математичної інформатики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Київський національний університет імені Тараса Шевченка, 1996,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спеціальність – прикладна математика,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кваліфікація – спеціаліст математики (ВЕ №002766 від 25.06.1996р.)</w:t>
            </w:r>
          </w:p>
        </w:tc>
        <w:tc>
          <w:tcPr>
            <w:tcW w:w="2977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Доктор </w:t>
            </w:r>
            <w:proofErr w:type="gramStart"/>
            <w:r>
              <w:rPr>
                <w:sz w:val="22"/>
                <w:szCs w:val="22"/>
              </w:rPr>
              <w:t>фіз.-</w:t>
            </w:r>
            <w:proofErr w:type="gramEnd"/>
            <w:r>
              <w:rPr>
                <w:sz w:val="22"/>
                <w:szCs w:val="22"/>
              </w:rPr>
              <w:t xml:space="preserve">мат. наук,  113 – прикладна математика (01.05.01 «теоретичні основи інформатики та кібернетики»), доцент кафедри математичної інформатики (12ДЦ № 021007 від 23.12.2008р.),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докт. дис. «Подільні коди та їх застосування», диплом доктора фіз.-мат. наук ДД № 010098 від 24.09.2020)</w:t>
            </w:r>
          </w:p>
        </w:tc>
        <w:tc>
          <w:tcPr>
            <w:tcW w:w="992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роки</w:t>
            </w:r>
          </w:p>
        </w:tc>
        <w:tc>
          <w:tcPr>
            <w:tcW w:w="3827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більше 100 публікацій, у т.ч. 20 посібників та підручників з грифом «Рекомендовано МОН України» або «Схвалено МОН України».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Вибрані публікації:</w:t>
            </w:r>
          </w:p>
          <w:p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1. A.V. Anisimov, I.O. Zavadskyi. </w:t>
            </w:r>
            <w:hyperlink r:id="rId10">
              <w:r w:rsidRPr="006209B3">
                <w:rPr>
                  <w:sz w:val="22"/>
                  <w:szCs w:val="22"/>
                  <w:lang w:val="en-US"/>
                </w:rPr>
                <w:t>Variable-Length Prefix Codes With Multiple Delimiters</w:t>
              </w:r>
            </w:hyperlink>
            <w:r w:rsidRPr="006209B3">
              <w:rPr>
                <w:sz w:val="22"/>
                <w:szCs w:val="22"/>
                <w:lang w:val="en-US"/>
              </w:rPr>
              <w:t xml:space="preserve"> // IEEE Transactions on Information Theory, vol. 63, issue 5, p. 2885-2895. –2017.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И.А. Завадский. Помехоустойчивые коды переменной длины на основе конечных автоматов // Кибернетика и системный анализ. — 2015. — № 2. — С. 43–51.</w:t>
            </w:r>
          </w:p>
        </w:tc>
        <w:tc>
          <w:tcPr>
            <w:tcW w:w="2977" w:type="dxa"/>
            <w:gridSpan w:val="2"/>
          </w:tcPr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Дистанційні курси</w:t>
            </w:r>
            <w:r w:rsidR="00207097">
              <w:rPr>
                <w:sz w:val="22"/>
                <w:szCs w:val="22"/>
              </w:rPr>
              <w:t xml:space="preserve"> підвищення кваліфікації для вчителів інформатики «Основи програмування мовою Python», «Бази даних» https://itknyga.com.ua</w:t>
            </w:r>
          </w:p>
        </w:tc>
      </w:tr>
      <w:tr w:rsidR="00454AA1" w:rsidTr="001A1D93">
        <w:trPr>
          <w:cantSplit/>
        </w:trPr>
        <w:tc>
          <w:tcPr>
            <w:tcW w:w="15593" w:type="dxa"/>
            <w:gridSpan w:val="8"/>
            <w:vAlign w:val="center"/>
          </w:tcPr>
          <w:p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Члени проєктної групи </w:t>
            </w:r>
          </w:p>
          <w:p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B4F4C">
        <w:trPr>
          <w:cantSplit/>
        </w:trPr>
        <w:tc>
          <w:tcPr>
            <w:tcW w:w="1843" w:type="dxa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Анісімов Анатолій Васильович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Декан факультету комп’ютерних наук та кібернетики Київського національного університету імені Тараса Шевченка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Київський державний університет імені Тараса </w:t>
            </w:r>
            <w:proofErr w:type="gramStart"/>
            <w:r>
              <w:rPr>
                <w:sz w:val="22"/>
                <w:szCs w:val="22"/>
              </w:rPr>
              <w:t>Шевченка,  1970</w:t>
            </w:r>
            <w:proofErr w:type="gramEnd"/>
            <w:r>
              <w:rPr>
                <w:sz w:val="22"/>
                <w:szCs w:val="22"/>
              </w:rPr>
              <w:t xml:space="preserve"> р., математик, інженер-математик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Чл.-кор. НАНУ, доктор </w:t>
            </w:r>
            <w:proofErr w:type="gramStart"/>
            <w:r>
              <w:rPr>
                <w:sz w:val="22"/>
                <w:szCs w:val="22"/>
              </w:rPr>
              <w:t>фіз.-</w:t>
            </w:r>
            <w:proofErr w:type="gramEnd"/>
            <w:r>
              <w:rPr>
                <w:sz w:val="22"/>
                <w:szCs w:val="22"/>
              </w:rPr>
              <w:t>мат. наук., 122 – комп’ютерні науки (01.01.09 «математична кібернетика»), професор кафедри математична інформатика,  ПР № 012119, тема докт. дис. «Рекурсивні перетворювачі інформації» ФМ №002396, від 20 липня  1984р.</w:t>
            </w:r>
          </w:p>
        </w:tc>
        <w:tc>
          <w:tcPr>
            <w:tcW w:w="992" w:type="dxa"/>
            <w:vAlign w:val="center"/>
          </w:tcPr>
          <w:p w:rsidR="000B4F4C" w:rsidRDefault="00620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рок</w:t>
            </w:r>
            <w:r>
              <w:rPr>
                <w:sz w:val="22"/>
                <w:szCs w:val="22"/>
                <w:lang w:val="uk-UA"/>
              </w:rPr>
              <w:t>и</w:t>
            </w:r>
            <w:r w:rsidR="00207097">
              <w:rPr>
                <w:sz w:val="22"/>
                <w:szCs w:val="22"/>
              </w:rPr>
              <w:t xml:space="preserve">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220 наукових статей, 5 монографій, у т.ч.: «Метод вычисления семантической близости-связности между словами естественного языка» (2011), «Метод обчислення семантичної близькості для слів природної мови» (2011).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 та докторантами, керівник дипломних та курсових робіт студентів.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Чл.-кор. НАНУ (2009).</w:t>
            </w:r>
          </w:p>
          <w:p w:rsidR="009D13FE" w:rsidRPr="00C33CA6" w:rsidRDefault="009D13FE" w:rsidP="009D13FE">
            <w:pPr>
              <w:ind w:left="0" w:hanging="2"/>
            </w:pPr>
            <w:r w:rsidRPr="00C33CA6">
              <w:t>Участь у Міжнародних конференціях</w:t>
            </w:r>
          </w:p>
          <w:p w:rsidR="009D13FE" w:rsidRPr="00C33CA6" w:rsidRDefault="009D13FE" w:rsidP="009D13FE">
            <w:pPr>
              <w:ind w:left="0" w:hanging="2"/>
            </w:pPr>
          </w:p>
          <w:p w:rsidR="009D13FE" w:rsidRPr="00C33CA6" w:rsidRDefault="009D13FE" w:rsidP="009D13FE">
            <w:pPr>
              <w:ind w:left="0" w:hanging="2"/>
            </w:pPr>
            <w:r w:rsidRPr="00C33CA6">
              <w:t>Участь у виконанні міжнародних проектів</w:t>
            </w:r>
          </w:p>
          <w:p w:rsidR="009D13FE" w:rsidRPr="00C33CA6" w:rsidRDefault="009D13FE" w:rsidP="009D13FE">
            <w:pPr>
              <w:ind w:left="0" w:hanging="2"/>
            </w:pPr>
            <w:r w:rsidRPr="00C33CA6">
              <w:t xml:space="preserve">CPEA-2010/10117 та </w:t>
            </w:r>
          </w:p>
          <w:p w:rsidR="009D13FE" w:rsidRPr="00C33CA6" w:rsidRDefault="009D13FE" w:rsidP="009D13FE">
            <w:pPr>
              <w:ind w:left="0" w:hanging="2"/>
            </w:pPr>
            <w:r w:rsidRPr="00C33CA6">
              <w:t xml:space="preserve"> </w:t>
            </w:r>
            <w:r w:rsidRPr="00C33CA6">
              <w:rPr>
                <w:lang w:val="en-US"/>
              </w:rPr>
              <w:t>CPEA</w:t>
            </w:r>
            <w:r w:rsidRPr="00C33CA6">
              <w:t>-16/10003 (2017-2022), NTNU, Trondheim, Norway.</w:t>
            </w:r>
          </w:p>
          <w:p w:rsidR="009D13FE" w:rsidRPr="00C33CA6" w:rsidRDefault="009D13FE" w:rsidP="009D13FE">
            <w:pPr>
              <w:ind w:left="0" w:hanging="2"/>
            </w:pPr>
          </w:p>
          <w:p w:rsidR="000B4F4C" w:rsidRPr="009D13FE" w:rsidRDefault="009D13FE" w:rsidP="009D13FE">
            <w:pPr>
              <w:ind w:left="0" w:hanging="2"/>
            </w:pPr>
            <w:r w:rsidRPr="00C33CA6">
              <w:t>Голова ради по захисту дисертацій на факультеті к</w:t>
            </w:r>
            <w:r>
              <w:t xml:space="preserve">омпютерних наук та кібернетики </w:t>
            </w:r>
          </w:p>
        </w:tc>
      </w:tr>
      <w:tr w:rsidR="000B4F4C" w:rsidRPr="009A2BE0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Терещенко Василь Миколайович 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Завідувач кафедри математичної інформатики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Київський державний університет імені Тараса </w:t>
            </w:r>
            <w:proofErr w:type="gramStart"/>
            <w:r>
              <w:rPr>
                <w:sz w:val="22"/>
                <w:szCs w:val="22"/>
              </w:rPr>
              <w:t>Шевченка,  1986</w:t>
            </w:r>
            <w:proofErr w:type="gramEnd"/>
            <w:r>
              <w:rPr>
                <w:sz w:val="22"/>
                <w:szCs w:val="22"/>
              </w:rPr>
              <w:t xml:space="preserve">,  механіка, механік (МВ-І № 019127, 26.06. 1986)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Доктор </w:t>
            </w:r>
            <w:proofErr w:type="gramStart"/>
            <w:r>
              <w:rPr>
                <w:sz w:val="22"/>
                <w:szCs w:val="22"/>
              </w:rPr>
              <w:t>фіз.-</w:t>
            </w:r>
            <w:proofErr w:type="gramEnd"/>
            <w:r>
              <w:rPr>
                <w:sz w:val="22"/>
                <w:szCs w:val="22"/>
              </w:rPr>
              <w:t>мат. наук,  113 – прикладна математика (01.05.01 «теоретичні основи інформатики та кібернетики»), професор кафедри математичної інформатики (12ПР № 011092 від 15.12.2015), тема докт. дис. «Побудова єдиного алгоритмічного середовища для розв’язування комплексу задач обчислювальної геометрії», диплом доктора фіз.-мат. наук ДД № 000444, від 22.12.2011)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9D13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207097">
              <w:rPr>
                <w:sz w:val="22"/>
                <w:szCs w:val="22"/>
              </w:rPr>
              <w:t xml:space="preserve"> років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82 публікацій, 4 навч. посібників, у т.ч.: «Рекурсия и параллельные алгоритмы в задачах геометрического моделирования» (2010), «Регіональний пошук для множини рухомих точок» (2011), «Обобщенный метод решения к</w:t>
            </w:r>
            <w:r w:rsidR="00454AA1">
              <w:rPr>
                <w:sz w:val="22"/>
                <w:szCs w:val="22"/>
              </w:rPr>
              <w:t>омплекса задач в D-визуализации</w:t>
            </w:r>
            <w:r>
              <w:rPr>
                <w:sz w:val="22"/>
                <w:szCs w:val="22"/>
              </w:rPr>
              <w:t xml:space="preserve">» (2011). 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 участь у міжнародних конференціях. Керівник наукових тем. Керує аспірантами, керівник дипломних та курсових робіт студентів.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13FE" w:rsidRPr="00C33CA6" w:rsidRDefault="009D13FE" w:rsidP="009D13FE">
            <w:pPr>
              <w:pStyle w:val="22"/>
              <w:spacing w:after="0" w:line="240" w:lineRule="auto"/>
              <w:ind w:hanging="2"/>
            </w:pPr>
            <w:r w:rsidRPr="00C33CA6">
              <w:t xml:space="preserve">Отримав звання професора у 2015 році (диплом №12ПР № 011092 від </w:t>
            </w:r>
            <w:r w:rsidRPr="00C33CA6">
              <w:rPr>
                <w:shd w:val="clear" w:color="auto" w:fill="FFFFFF"/>
              </w:rPr>
              <w:t>15.12.2015р</w:t>
            </w:r>
            <w:r w:rsidRPr="00C33CA6">
              <w:t>)</w:t>
            </w:r>
          </w:p>
          <w:p w:rsidR="009D13FE" w:rsidRPr="00C33CA6" w:rsidRDefault="009D13FE" w:rsidP="009D13FE">
            <w:pPr>
              <w:ind w:left="0" w:hanging="2"/>
            </w:pPr>
            <w:r w:rsidRPr="009D13FE">
              <w:rPr>
                <w:lang w:val="en-US"/>
              </w:rPr>
              <w:t xml:space="preserve">Enhancing the Bilateral S&amp;T Partnership with Ukraine*Advanced Innovative Approach, BILAT-UKR*AINA ICT in-house Training (There is to certify that Vasyl Tereshchenko attended the ICT In-hous training of BILAT-UKR*AINA project organised by the RCISD on 6-7 October 2014 in Budapest, Hungary). </w:t>
            </w:r>
            <w:r w:rsidRPr="00E12140">
              <w:rPr>
                <w:sz w:val="22"/>
                <w:szCs w:val="22"/>
              </w:rPr>
              <w:t>Сертифікат про рівень володіння англійською мовою (В2), №92,</w:t>
            </w:r>
            <w:r>
              <w:rPr>
                <w:sz w:val="22"/>
                <w:szCs w:val="22"/>
              </w:rPr>
              <w:t xml:space="preserve"> 2020 р.</w:t>
            </w:r>
            <w:r w:rsidRPr="00E12140">
              <w:rPr>
                <w:sz w:val="22"/>
                <w:szCs w:val="22"/>
              </w:rPr>
              <w:t xml:space="preserve"> виданий Інститутом філології КНУ ім. Т. Шевченка.</w:t>
            </w:r>
          </w:p>
          <w:p w:rsidR="000B4F4C" w:rsidRPr="006209B3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en-US"/>
              </w:rPr>
            </w:pPr>
          </w:p>
        </w:tc>
      </w:tr>
      <w:tr w:rsidR="000B4F4C">
        <w:trPr>
          <w:cantSplit/>
        </w:trPr>
        <w:tc>
          <w:tcPr>
            <w:tcW w:w="1843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Омельчук Людмила Леонідівна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доцент кафедри теорії та технології програмування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Київський національний університет імені Тараса Шевченка, 1999,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спеціальність – інформатика,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кваліфікація – магістр інформатики (КВ №11776924 від 01.07.1999р.)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фізико-математичних наук,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кандидатська дисертація “Аксіоматичні системи специфікацій програм над номінативними даними” за спеціальністю 113 – прикладна математика (</w:t>
            </w:r>
            <w:r>
              <w:rPr>
                <w:sz w:val="22"/>
                <w:szCs w:val="22"/>
              </w:rPr>
              <w:t xml:space="preserve">01.05.01 — теоретичні основи інформатики та кібернетики) (ДК № 041569 від 14.06.2007р.),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вчене звання: доцент кафедри теорії та технології програмування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(12ДЦ № 044836 від 15.12.2015р.)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620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207097">
              <w:rPr>
                <w:sz w:val="22"/>
                <w:szCs w:val="22"/>
              </w:rPr>
              <w:t xml:space="preserve"> років </w:t>
            </w:r>
          </w:p>
        </w:tc>
        <w:tc>
          <w:tcPr>
            <w:tcW w:w="3907" w:type="dxa"/>
            <w:gridSpan w:val="2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Автор 40 публікацій, у т.ч.: 8 навчальних посібників (1 навчальний посібник з грифом МОН); серед них: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Підручник з грифом МОН України: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Зубенко В.В.</w:t>
            </w:r>
            <w:proofErr w:type="gramStart"/>
            <w:r>
              <w:rPr>
                <w:sz w:val="22"/>
                <w:szCs w:val="22"/>
              </w:rPr>
              <w:t>,  Омельчук</w:t>
            </w:r>
            <w:proofErr w:type="gramEnd"/>
            <w:r>
              <w:rPr>
                <w:sz w:val="22"/>
                <w:szCs w:val="22"/>
              </w:rPr>
              <w:t xml:space="preserve"> Л.Л. Програмування: навчальний посібник.. – Київ, 2011. – 623 с</w:t>
            </w:r>
            <w:r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(Лист №1.4 / 18 – Г – 2020 від 29.08.08) (авторський внесок 50%);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Учасник проектної команди Київського національного університету імені Тараса Шевченка ТЕМПУС-проекту №530601-TEMPUS-1-2012-PL-TEMPUS-SMHES "Informatics and Management: Bologna Style Qualifications Frameworks (INARM)" ("Інформатика і управління: Кваліфікаційні рамки Болонського типу"). Бере участь у міжнародних конференціях, керівник дипломних та курсових робіт студентів.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897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“Експерт з акредитації освітніх програм: онлайн </w:t>
            </w:r>
            <w:proofErr w:type="gramStart"/>
            <w:r>
              <w:rPr>
                <w:sz w:val="22"/>
                <w:szCs w:val="22"/>
              </w:rPr>
              <w:t>тренінг”(</w:t>
            </w:r>
            <w:proofErr w:type="gramEnd"/>
            <w:r>
              <w:rPr>
                <w:sz w:val="22"/>
                <w:szCs w:val="22"/>
              </w:rPr>
              <w:t xml:space="preserve">Національне агентство із забезпечення якості вищої освіти, 08.11.2020, ідентифікаційний номер сертифікату fa5d5bd1b43e48b7b573684842531379).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“Роль гарантів освітніх програм у розбудові внутрішньої системи забезпечення якості освіти” </w:t>
            </w:r>
            <w:r>
              <w:rPr>
                <w:sz w:val="22"/>
                <w:szCs w:val="22"/>
                <w:highlight w:val="white"/>
              </w:rPr>
              <w:t xml:space="preserve">(МОН України, </w:t>
            </w:r>
            <w:r>
              <w:rPr>
                <w:sz w:val="22"/>
                <w:szCs w:val="22"/>
              </w:rPr>
              <w:t>КНУ імені Тараса Шевченка</w:t>
            </w:r>
            <w:r>
              <w:rPr>
                <w:sz w:val="22"/>
                <w:szCs w:val="22"/>
                <w:highlight w:val="white"/>
              </w:rPr>
              <w:t>, Сертифікат № 7772-20 від 01.12.2020).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0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</w:tr>
    </w:tbl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При розробці Освітньої Програми враховані вимоги затвердженого Наказом Міністерства освіти і науки України 28.04.2022 за № 393 стандарту вищої освіти зі спеціальності 122 «Комп’ютерні науки» галузі знань 12 «Інформаційні технології» для другого (магістерського) рівня вищої освіти.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>
          <w:footerReference w:type="default" r:id="rId11"/>
          <w:pgSz w:w="16838" w:h="11906" w:orient="landscape"/>
          <w:pgMar w:top="567" w:right="1134" w:bottom="1418" w:left="1134" w:header="708" w:footer="709" w:gutter="0"/>
          <w:cols w:space="720"/>
        </w:sect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ПРОФІЛЬ ОСВІТНЬОЇ ПРОГРАМИ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«Математичні методи штучного інтелекту»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зі спеціальності №122 «Комп’ютерні науки»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c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4961"/>
      </w:tblGrid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1 – Загальна інформація </w:t>
            </w:r>
          </w:p>
        </w:tc>
      </w:tr>
      <w:tr w:rsidR="000B4F4C" w:rsidRPr="00163DDD">
        <w:trPr>
          <w:trHeight w:val="226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Ступінь вищої освіти та назва кваліфікації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ступінь вищої освіти – магістр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спеціальність: 122 Комп’ютерні науки</w:t>
            </w:r>
          </w:p>
          <w:p w:rsidR="000B4F4C" w:rsidRDefault="009A2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lang w:val="uk-UA"/>
              </w:rPr>
              <w:t xml:space="preserve">освітня </w:t>
            </w:r>
            <w:r w:rsidRPr="006414AE">
              <w:t>програма</w:t>
            </w:r>
            <w:r w:rsidR="00207097">
              <w:t>: Математичні методи штучного інтелекту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вибіркові блоки: 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Машинне навчання,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Аналіз даних</w:t>
            </w:r>
          </w:p>
          <w:p w:rsidR="000B4F4C" w:rsidRDefault="000B4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 xml:space="preserve">Degree in Higher Education - Master 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 xml:space="preserve">specialty: 122 Computer Science </w:t>
            </w:r>
          </w:p>
          <w:p w:rsidR="000B4F4C" w:rsidRPr="006209B3" w:rsidRDefault="009A2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  <w:lang w:val="en-US"/>
              </w:rPr>
            </w:pPr>
            <w:r>
              <w:rPr>
                <w:color w:val="212121"/>
                <w:lang w:val="en-US"/>
              </w:rPr>
              <w:t>Educational P</w:t>
            </w:r>
            <w:r w:rsidRPr="00533173">
              <w:rPr>
                <w:color w:val="212121"/>
                <w:lang w:val="en-US"/>
              </w:rPr>
              <w:t>rogram</w:t>
            </w:r>
            <w:r w:rsidR="00207097" w:rsidRPr="006209B3">
              <w:rPr>
                <w:lang w:val="en-US"/>
              </w:rPr>
              <w:t xml:space="preserve">: </w:t>
            </w:r>
            <w:r w:rsidR="00207097" w:rsidRPr="006209B3">
              <w:rPr>
                <w:highlight w:val="white"/>
                <w:lang w:val="en-US"/>
              </w:rPr>
              <w:t>Mathematical Methods of Artificial Intelligence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 xml:space="preserve">Selective Blocks: 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  <w:lang w:val="en-US"/>
              </w:rPr>
            </w:pPr>
            <w:r w:rsidRPr="006209B3">
              <w:rPr>
                <w:highlight w:val="white"/>
                <w:lang w:val="en-US"/>
              </w:rPr>
              <w:t>Machine Learning,</w:t>
            </w:r>
          </w:p>
          <w:p w:rsidR="000B4F4C" w:rsidRPr="00454AA1" w:rsidRDefault="00207097" w:rsidP="00454A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lang w:val="en-US"/>
              </w:rPr>
            </w:pPr>
            <w:r w:rsidRPr="006209B3">
              <w:rPr>
                <w:lang w:val="en-US"/>
              </w:rPr>
              <w:t>Data analysis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Мови навчання і оцінювання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Українська, англійська.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Ukrainian, English.</w:t>
            </w:r>
          </w:p>
        </w:tc>
      </w:tr>
      <w:tr w:rsidR="000B4F4C" w:rsidRPr="00163DDD">
        <w:trPr>
          <w:trHeight w:val="359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Обсяг освітньої програми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6209B3">
              <w:rPr>
                <w:lang w:val="en-US"/>
              </w:rPr>
              <w:t xml:space="preserve">2 </w:t>
            </w:r>
            <w:r>
              <w:t>академічних</w:t>
            </w:r>
            <w:r w:rsidRPr="006209B3">
              <w:rPr>
                <w:lang w:val="en-US"/>
              </w:rPr>
              <w:t xml:space="preserve"> </w:t>
            </w:r>
            <w:r>
              <w:t>роки</w:t>
            </w:r>
            <w:r w:rsidRPr="006209B3">
              <w:rPr>
                <w:lang w:val="en-US"/>
              </w:rPr>
              <w:t xml:space="preserve">, 120 </w:t>
            </w:r>
            <w:r>
              <w:t>кредитів</w:t>
            </w:r>
            <w:r w:rsidRPr="006209B3">
              <w:rPr>
                <w:lang w:val="en-US"/>
              </w:rPr>
              <w:t xml:space="preserve"> </w:t>
            </w:r>
            <w:r>
              <w:t>ЄКТС</w:t>
            </w:r>
            <w:r w:rsidRPr="006209B3">
              <w:rPr>
                <w:lang w:val="en-US"/>
              </w:rPr>
              <w:t xml:space="preserve"> / </w:t>
            </w:r>
          </w:p>
          <w:p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  <w:r w:rsidRPr="006209B3">
              <w:rPr>
                <w:lang w:val="en-US"/>
              </w:rPr>
              <w:t>2 academic years, 120 ECTS credits</w:t>
            </w:r>
          </w:p>
        </w:tc>
      </w:tr>
      <w:tr w:rsidR="000B4F4C" w:rsidRPr="00163DDD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Тип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  <w:r>
              <w:t>Освітньо</w:t>
            </w:r>
            <w:r w:rsidRPr="006209B3">
              <w:rPr>
                <w:lang w:val="en-US"/>
              </w:rPr>
              <w:t>-</w:t>
            </w:r>
            <w:r>
              <w:t>наукова</w:t>
            </w:r>
            <w:r w:rsidRPr="006209B3">
              <w:rPr>
                <w:lang w:val="en-US"/>
              </w:rPr>
              <w:t xml:space="preserve"> / Educational and scientific</w:t>
            </w:r>
          </w:p>
        </w:tc>
      </w:tr>
      <w:tr w:rsidR="000B4F4C" w:rsidRPr="00163DDD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Повна назва закладу вищої освіти, а також структурного підрозділу у якому здійснюється навчання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Київський національний університет імені Тараса Шевченка, факультет комп’ютерних наук та кібернетики.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>Taras Shevchenko National University of Kyiv,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>Faculty of Computer Science and Cybernetics.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Назва закладу вищої освіти який бере участь у забезпеченні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-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>Офіційна назва освітньої програми,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ступінь вищої освіти та назва кваліфікації ЗВО-партнера мовою оригіналу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-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Назва організації, яка бере участь у забезпеченні програми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Організації-роботодавці на основі відповідних договорів, зокрема компанія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Самсунг Україна/ </w:t>
            </w:r>
            <w:r>
              <w:rPr>
                <w:highlight w:val="white"/>
              </w:rPr>
              <w:t>Samsung R&amp;D Institute Ukraine, Global Logic, ЛУН, ЛТД «Авора» та інші за умови наявності договорів.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Наявність акредитації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Рішення Національного агентства із забезпечення якості вищої освіти від 14.04.2022, протокол № 6 (11) – строк дії до 01.07.2027, сертифікат від 05.05.2021 № 3131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Цикл/рівень програми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НРК України – 7 рівень,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FQ-EHEA – другий цикл,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ЕQF-LLL – 7 рівень 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Передумови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Наявність ступеня бакалавра. 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Форма навчання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Денна 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Термін дії освітньої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5 років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lastRenderedPageBreak/>
              <w:t>Інтернет-адреса постійного розміщення опису освітньої програми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hyperlink r:id="rId12">
              <w:r w:rsidR="00207097">
                <w:rPr>
                  <w:u w:val="single"/>
                </w:rPr>
                <w:t>http://csc.knu.ua/uk/curriculum</w:t>
              </w:r>
            </w:hyperlink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2 – Мета освітньої програми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Мета програми (з врахуванням рівня кваліфікації)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Підготовка професіоналів, здатних застосувати алгоритмічні принципи в моделюванні, проектуванні, розробці та супроводі інформаційних систем і технологій; здійснювати розробку, впровадження і супровід інтелектуальних систем аналізу та обробки даних в організаційних, технічних, природничих та соціально-економічних системах; </w:t>
            </w:r>
            <w:r>
              <w:rPr>
                <w:color w:val="333333"/>
                <w:highlight w:val="white"/>
              </w:rPr>
              <w:t>застосовувати штучний інтелект в області машинного навчання, інформатики та кібербезпеки.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3 - Характеристика освітньої програми 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Предметна область (галузь знань / спеціальність / спеціалізація програми)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Інформаційні технології / Комп’ютерні науки.</w:t>
            </w:r>
          </w:p>
          <w:p w:rsidR="000B4F4C" w:rsidRDefault="000B4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</w:pP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Орієнтація освітньої програми 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Освітньо-наукова, прикладна.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BE0" w:rsidRPr="00533173" w:rsidRDefault="009A2BE0" w:rsidP="009A2BE0">
            <w:pPr>
              <w:pStyle w:val="afd"/>
              <w:spacing w:after="0"/>
              <w:ind w:left="0" w:hanging="2"/>
              <w:rPr>
                <w:color w:val="222222"/>
                <w:shd w:val="clear" w:color="auto" w:fill="FFFFFF"/>
              </w:rPr>
            </w:pPr>
            <w:r w:rsidRPr="006414AE">
              <w:rPr>
                <w:bCs/>
                <w:iCs/>
                <w:lang w:eastAsia="en-US"/>
              </w:rPr>
              <w:t>Спеціальна освіта за спеціал</w:t>
            </w:r>
            <w:r>
              <w:rPr>
                <w:bCs/>
                <w:iCs/>
                <w:lang w:eastAsia="en-US"/>
              </w:rPr>
              <w:t>ьністю 122 «Комп’ютерні науки»</w:t>
            </w:r>
            <w:r>
              <w:rPr>
                <w:bCs/>
                <w:iCs/>
                <w:lang w:val="ru-RU" w:eastAsia="en-US"/>
              </w:rPr>
              <w:t xml:space="preserve">, </w:t>
            </w:r>
            <w:r>
              <w:rPr>
                <w:bCs/>
                <w:iCs/>
                <w:lang w:eastAsia="en-US"/>
              </w:rPr>
              <w:t>акцент на професійну підготовку з вивчення штучного інтелекту, дослідження процесів</w:t>
            </w:r>
            <w:r w:rsidRPr="006414AE">
              <w:rPr>
                <w:color w:val="222222"/>
                <w:shd w:val="clear" w:color="auto" w:fill="FFFFFF"/>
              </w:rPr>
              <w:t xml:space="preserve"> збору, представлення, обробки, зберігання, передачі та доступу до інформації в інформаційних та комп’ютерних системах.</w:t>
            </w:r>
            <w:r w:rsidRPr="006414AE">
              <w:t xml:space="preserve"> </w:t>
            </w:r>
          </w:p>
          <w:p w:rsidR="009A2BE0" w:rsidRDefault="009A2BE0" w:rsidP="009A2BE0">
            <w:pPr>
              <w:ind w:left="0" w:hanging="2"/>
            </w:pPr>
            <w:r w:rsidRPr="006414AE">
              <w:t>Підготовка фахівців, здатних розв’язув</w:t>
            </w:r>
            <w:r w:rsidR="00163DDD">
              <w:t>ати задачі дослідницького та</w:t>
            </w:r>
            <w:r w:rsidRPr="006414AE">
              <w:t xml:space="preserve"> інноваційного характеру у сфері комп’ютерних наук та штучного інтелекту.</w:t>
            </w:r>
          </w:p>
          <w:p w:rsidR="000B4F4C" w:rsidRDefault="009A2BE0" w:rsidP="009A2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 xml:space="preserve">Ключові слова: </w:t>
            </w:r>
            <w:r>
              <w:t xml:space="preserve">штучний інтелект, </w:t>
            </w:r>
            <w:r w:rsidRPr="00850C07">
              <w:t>науки про обчислення, обробка даних, алгоритми, технології розробки програмного забезпечення.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Особливості програми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 xml:space="preserve">Освітньо-наукова програма з елементами дуальної освіти. Виконання науково-дослідної роботи, магістерської дипломної роботи проходження практики на базі роботодавця.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Заміна організації-роботодавця в межах організацій, з якими укладено договір про співпрацю за ОНП, можлива за умови згоди усіх сторін (здобувач, гарант програми, ментори від обох організацій-роботодавців).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 xml:space="preserve">Частина освітніх компонентів здійснюється за участю фахівців-практиків на базі організації потенційного роботодавця. 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4 – Придатність випускників до працевлаштування та подальшого навчання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Придатність до працевлаштування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BE0" w:rsidRDefault="00207097" w:rsidP="00163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Професійна діяльність на посадах, пов’язаних з розробкою математичного, інформаційного та програмного забезпечення інформаційних систем, у галузі інформаційних технологій. 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Подальше навчання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396371">
              <w:rPr>
                <w:rFonts w:eastAsia="Calibri"/>
                <w:color w:val="000000" w:themeColor="text1"/>
                <w:lang w:val="uk-UA" w:eastAsia="en-US"/>
              </w:rPr>
              <w:t>Здобуття освіти за освітньо</w:t>
            </w:r>
            <w:r>
              <w:rPr>
                <w:rFonts w:eastAsia="Calibri"/>
                <w:color w:val="000000" w:themeColor="text1"/>
                <w:lang w:val="uk-UA" w:eastAsia="en-US"/>
              </w:rPr>
              <w:t>ю програмою третього (освітньо-</w:t>
            </w:r>
            <w:r w:rsidRPr="00396371">
              <w:rPr>
                <w:rFonts w:eastAsia="Calibri"/>
                <w:color w:val="000000" w:themeColor="text1"/>
                <w:lang w:val="uk-UA" w:eastAsia="en-US"/>
              </w:rPr>
              <w:t>наукового) рівня вищої освіти та здобуття додаткових кваліфікацій в системі освіти дорослих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5 – Викладання та оцінювання 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lastRenderedPageBreak/>
              <w:t xml:space="preserve">Викладання та навчання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Студентоцентроване навчання. Лекції, лабораторні роботи, семінарські заняття, самостійна робота на основі навчально-методичних матеріалів, консультації з викладачами, курсова робота, виробнича практика, кваліфікаційна робота магістра.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Оцінювання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Письмові та усні іспити, звіти до лабораторних робіт, усні презентації, поточний контроль, заліки, диференційовані заліки, комплексний іспит, захист кваліфікаційної роботи магістра. </w:t>
            </w:r>
          </w:p>
        </w:tc>
      </w:tr>
    </w:tbl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fd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5528"/>
      </w:tblGrid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6 – Програмні компетентності </w:t>
            </w:r>
          </w:p>
        </w:tc>
      </w:tr>
      <w:tr w:rsidR="000B4F4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 w:rsidP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Здатність розв’язув</w:t>
            </w:r>
            <w:r w:rsidR="00163DDD">
              <w:t>ати задачі дослідницького та</w:t>
            </w:r>
            <w:r w:rsidR="00163DDD" w:rsidRPr="00163DDD">
              <w:t xml:space="preserve"> </w:t>
            </w:r>
            <w:r>
              <w:t>інноваційного характеру у сфері комп’ютерних наук.</w:t>
            </w:r>
          </w:p>
        </w:tc>
      </w:tr>
      <w:tr w:rsidR="000B4F4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Загальні компетентності (ЗК)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ЗК01.</w:t>
            </w:r>
            <w:r>
              <w:t xml:space="preserve"> Здатність до абстрактного мислення, аналізу та синтезу.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ЗК02.</w:t>
            </w:r>
            <w:r>
              <w:t xml:space="preserve"> Здатність застосовувати знання у практичних ситуаціях.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ЗК03.</w:t>
            </w:r>
            <w:r>
              <w:t xml:space="preserve"> Здатність спілкуватися державною мовою як усно, так і письмово.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ЗК04.</w:t>
            </w:r>
            <w:r>
              <w:t xml:space="preserve"> Здатність спілкуватися іноземною мовою.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ЗК05.</w:t>
            </w:r>
            <w:r>
              <w:t xml:space="preserve"> Здатність вчитися й оволодівати сучасними знаннями.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ЗК06.</w:t>
            </w:r>
            <w:r>
              <w:t xml:space="preserve"> Здатність бути критичним і самокритичним.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ЗК07.</w:t>
            </w:r>
            <w:r>
              <w:t xml:space="preserve"> Здатність генерувати нові ідеї (креативність).</w:t>
            </w:r>
          </w:p>
        </w:tc>
      </w:tr>
      <w:tr w:rsidR="000B4F4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Фахові компетентності спеціальності (СК) 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СК01.</w:t>
            </w:r>
            <w:r>
              <w:t xml:space="preserve"> Усвідомлення теоретичних засад комп’ютерних наук.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СК02.</w:t>
            </w:r>
            <w:r>
              <w:t xml:space="preserve"> Здатність формалізувати предметну область певного проєкту у вигляді відповідної інформаційної моделі.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СК03.</w:t>
            </w:r>
            <w:r>
              <w:t xml:space="preserve"> Здатність використовувати математичні методи для аналізу формалізованих моделей предметної області.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СК04.</w:t>
            </w:r>
            <w:r>
              <w:t xml:space="preserve"> Здатність збирати і аналізувати дані (включно з великими), для забезпечення якості прийняття проєктних рішень.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СК05.</w:t>
            </w:r>
            <w:r>
              <w:t xml:space="preserve"> Здатність розробляти, описувати, аналізувати та оптимізувати архітектурні рішення інформаційних та комп’ютерних систем різного призначення.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СК06.</w:t>
            </w:r>
            <w:r>
              <w:t xml:space="preserve"> Здатність застосовувати існуючі і розробляти нові алгоритми розв’язування задач у галузі комп’ютерних наук.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СК07.</w:t>
            </w:r>
            <w:r>
              <w:t xml:space="preserve"> Здатність розробляти програмне забезпечення відповідно до сформульованих вимог з урахуванням наявних ресурсів та обмежень.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СК08.</w:t>
            </w:r>
            <w:r>
              <w:t xml:space="preserve">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проєктом.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СК09.</w:t>
            </w:r>
            <w:r>
              <w:t xml:space="preserve"> Здатність розробляти та адмініструвати бази даних та знань.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СК10.</w:t>
            </w:r>
            <w:r>
              <w:t xml:space="preserve"> Здатність оцінювати та забезпечувати якість ІТ-проєктів,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bookmarkStart w:id="1" w:name="_heading=h.30j0zll" w:colFirst="0" w:colLast="0"/>
            <w:bookmarkEnd w:id="1"/>
            <w:r>
              <w:rPr>
                <w:b/>
              </w:rPr>
              <w:t>СК11.</w:t>
            </w:r>
            <w:r>
              <w:t xml:space="preserve">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</w:t>
            </w:r>
            <w:r w:rsidR="009A2BE0">
              <w:rPr>
                <w:b/>
                <w:lang w:val="uk-UA"/>
              </w:rPr>
              <w:t>2</w:t>
            </w:r>
            <w:r>
              <w:rPr>
                <w:b/>
              </w:rPr>
              <w:t>.</w:t>
            </w:r>
            <w:r>
              <w:t xml:space="preserve"> Здатність планувати і виконувати наукові дослідження у сфері комп’ютерних наук.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lastRenderedPageBreak/>
              <w:t>СК13</w:t>
            </w:r>
            <w:r w:rsidR="00207097">
              <w:rPr>
                <w:b/>
              </w:rPr>
              <w:t>.</w:t>
            </w:r>
            <w:r w:rsidR="00207097">
              <w:t xml:space="preserve"> Здатність провадити науково-педагогічну діяльність у закладах вищої освіти.</w:t>
            </w:r>
            <w:r w:rsidR="00207097">
              <w:br/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 xml:space="preserve">Компетентності, визначені вибірковим блоком «Машинне навчання»: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СК14</w:t>
            </w:r>
            <w:r w:rsidR="00207097">
              <w:rPr>
                <w:b/>
              </w:rPr>
              <w:t>.1.</w:t>
            </w:r>
            <w:r w:rsidR="00207097">
              <w:t xml:space="preserve"> Здатність аналізувати та використовувати інтелектуальні інформаційні технології машинного навчання. </w:t>
            </w:r>
          </w:p>
          <w:p w:rsidR="000B4F4C" w:rsidRDefault="009A2BE0">
            <w:pPr>
              <w:widowControl w:val="0"/>
              <w:ind w:left="0" w:hanging="2"/>
            </w:pPr>
            <w:r>
              <w:rPr>
                <w:b/>
              </w:rPr>
              <w:t>СК15</w:t>
            </w:r>
            <w:r w:rsidR="00207097">
              <w:rPr>
                <w:b/>
              </w:rPr>
              <w:t>.1.</w:t>
            </w:r>
            <w:r w:rsidR="00207097">
              <w:t xml:space="preserve"> Здатність застосовувати згорткові нейронні мережі та генетичні алгоритми.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СК16</w:t>
            </w:r>
            <w:r w:rsidR="00207097">
              <w:rPr>
                <w:b/>
              </w:rPr>
              <w:t>.1.</w:t>
            </w:r>
            <w:r w:rsidR="00207097">
              <w:t xml:space="preserve"> Здатність до проектування та реалізації систем штучного інтелекту.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 xml:space="preserve">Компетентності, визначені вибірковим блоком «Аналіз даних»: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СК14</w:t>
            </w:r>
            <w:r w:rsidR="00207097">
              <w:rPr>
                <w:b/>
              </w:rPr>
              <w:t>.2.</w:t>
            </w:r>
            <w:r w:rsidR="00207097">
              <w:t xml:space="preserve"> Здатність застосовувати технології безпеки даних під час реалізації методів машинного навчання.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СК15</w:t>
            </w:r>
            <w:r w:rsidR="00207097">
              <w:rPr>
                <w:b/>
              </w:rPr>
              <w:t>.2.</w:t>
            </w:r>
            <w:r w:rsidR="00207097">
              <w:t xml:space="preserve"> Здатність аналізувати математичні методи побудови DataSet.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СК16</w:t>
            </w:r>
            <w:r w:rsidR="00207097">
              <w:rPr>
                <w:b/>
              </w:rPr>
              <w:t>.2.</w:t>
            </w:r>
            <w:r w:rsidR="00207097">
              <w:t xml:space="preserve"> Здатність аналізувати та використовувати статистичні методи аналізу даних.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0B4F4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Програмні результати навчання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(РН)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4F4C" w:rsidRPr="00163DDD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="00207097" w:rsidRPr="00163DDD">
              <w:rPr>
                <w:b/>
                <w:lang w:val="uk-UA"/>
              </w:rPr>
              <w:t>РН1.</w:t>
            </w:r>
            <w:r w:rsidR="00207097" w:rsidRPr="00163DDD">
              <w:rPr>
                <w:lang w:val="uk-UA"/>
              </w:rPr>
              <w:t xml:space="preserve">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</w:t>
            </w:r>
          </w:p>
          <w:p w:rsidR="000B4F4C" w:rsidRPr="00163DDD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="00207097" w:rsidRPr="00163DDD">
              <w:rPr>
                <w:b/>
                <w:lang w:val="uk-UA"/>
              </w:rPr>
              <w:t>РН2.</w:t>
            </w:r>
            <w:r w:rsidR="00207097" w:rsidRPr="00163DDD">
              <w:rPr>
                <w:lang w:val="uk-UA"/>
              </w:rPr>
              <w:t xml:space="preserve"> Мати спеціалізовані уміння/навички розв’язання проблем комп’ютерних наук, необхідні </w:t>
            </w:r>
            <w:r w:rsidRPr="00163DDD">
              <w:rPr>
                <w:lang w:val="uk-UA"/>
              </w:rPr>
              <w:t>для проведення досліджень та</w:t>
            </w:r>
            <w:r w:rsidR="00207097" w:rsidRPr="00163DDD">
              <w:rPr>
                <w:lang w:val="uk-UA"/>
              </w:rPr>
              <w:t xml:space="preserve"> провадження інноваційної діяльності з метою розвитку нових знань та процедур.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РН3.</w:t>
            </w:r>
            <w:r w:rsidR="00207097">
              <w:t xml:space="preserve"> Зрозуміло і недвозначно доносити власні знання, висновки та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аргументацію у сфері комп’ютерних наук до фахівців і нефахівців, зокрема до осіб, які навчаються.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РН4.</w:t>
            </w:r>
            <w:r w:rsidR="00207097">
              <w:t xml:space="preserve">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РН5.</w:t>
            </w:r>
            <w:r w:rsidR="00207097">
              <w:t xml:space="preserve"> Оцінювати результати діяльності команд та колективів у сфері інформаційних технологій, забезпечувати ефективність їх діяльності.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РН6.</w:t>
            </w:r>
            <w:r w:rsidR="00207097">
              <w:t xml:space="preserve"> Розробляти концептуальну модель інформаційної або комп’ютерної системи.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РН7.</w:t>
            </w:r>
            <w:r w:rsidR="00207097">
              <w:t xml:space="preserve"> Розробляти та застосовувати математичні методи для аналізу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інформаційних моделей.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РН8.</w:t>
            </w:r>
            <w:r w:rsidR="00207097">
              <w:t xml:space="preserve"> Розробляти математичні моделі та методи аналізу даних (включно з великим).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РН9.</w:t>
            </w:r>
            <w:r w:rsidR="00207097">
              <w:t xml:space="preserve"> Розробляти алгоритмічне та програмне забезпечення для аналізу даних (включно з великими).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РН10.</w:t>
            </w:r>
            <w:r w:rsidR="00207097">
              <w:t xml:space="preserve"> Проектувати архітектурні рішення інформаційних та комп’ютерних систем різного призначення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РН11.</w:t>
            </w:r>
            <w:r w:rsidR="00207097">
              <w:t xml:space="preserve"> Створювати нові алгоритми розв’язування задач у сфері комп’ютерних наук, оцінювати їх ефективність та обмеження на їх застосування.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РН12.</w:t>
            </w:r>
            <w:r w:rsidR="00207097">
              <w:t xml:space="preserve"> Проектувати та супроводжувати бази даних та знань.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РН13.</w:t>
            </w:r>
            <w:r w:rsidR="00207097">
              <w:t xml:space="preserve"> Оцінювати та забезпечувати якість інформаційних та комп’ютерних систем різного призначення.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lastRenderedPageBreak/>
              <w:t>П</w:t>
            </w:r>
            <w:r w:rsidR="00207097">
              <w:rPr>
                <w:b/>
              </w:rPr>
              <w:t>РН14.</w:t>
            </w:r>
            <w:r w:rsidR="00207097">
              <w:t xml:space="preserve"> Тестувати програмне забезпечення.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РН15.</w:t>
            </w:r>
            <w:r w:rsidR="00207097">
              <w:t xml:space="preserve"> Виявляти потреби потенційних замовників щодо автоматизації обробки інформації.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РН16.</w:t>
            </w:r>
            <w:r w:rsidR="00207097">
              <w:t xml:space="preserve"> Виконувати дослідження у сфері комп’ютерних наук.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</w:t>
            </w:r>
            <w:bookmarkStart w:id="2" w:name="_GoBack"/>
            <w:bookmarkEnd w:id="2"/>
            <w:r w:rsidR="00207097">
              <w:rPr>
                <w:b/>
              </w:rPr>
              <w:t>Н17.</w:t>
            </w:r>
            <w:r w:rsidR="00207097">
              <w:t xml:space="preserve"> Виявляти та усувати проблемні ситуації в процесі експлуатації програмного забезпечення, формулювати завдання для його модифікації або реінжинірингу.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РН18.</w:t>
            </w:r>
            <w:r w:rsidR="00207097">
              <w:t xml:space="preserve">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РН19.</w:t>
            </w:r>
            <w:r w:rsidR="00207097">
              <w:t xml:space="preserve"> Аналізувати сучасний стан і світові тенденції розвитку комп’ютерних наук та інформаційних технологій.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РН20.</w:t>
            </w:r>
            <w:r w:rsidR="00207097">
              <w:t xml:space="preserve"> Створювати та досліджувати інформаційні та математичні моделі систем і процесів, що досліджуються, зокрема об’єктів автоматизації.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РН21.</w:t>
            </w:r>
            <w:r w:rsidR="00207097">
              <w:t xml:space="preserve"> Розробляти та викладати спеціалізовані навчальні дисципліни з інформаційних технологій </w:t>
            </w:r>
            <w:proofErr w:type="gramStart"/>
            <w:r w:rsidR="00207097">
              <w:t>у закладах</w:t>
            </w:r>
            <w:proofErr w:type="gramEnd"/>
            <w:r w:rsidR="00207097">
              <w:t xml:space="preserve"> вищої освіти.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Програмні результати навчання, визначені вибірковим блоком «Машинне навчання»: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РН22.1. </w:t>
            </w:r>
            <w:r w:rsidR="00207097">
              <w:t>Використовувати генетичні алгоритми для розв’язування прикладних задач.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РН23.1. </w:t>
            </w:r>
            <w:r w:rsidR="00207097">
              <w:t xml:space="preserve">Використовувати згорткові нейронні мережі для візуального розпізнавання. 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РН24.1. </w:t>
            </w:r>
            <w:r w:rsidR="00207097">
              <w:t>Використовувати методи навчання з підкріпленням для розв’язування прикладних задач.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 xml:space="preserve">Програмні результати навчання, визначені вибірковим блоком «Аналіз даних»: 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РН22.2. </w:t>
            </w:r>
            <w:r w:rsidR="00207097">
              <w:t>Знати, аналізувати, вибирати та кваліфіковано застосовувати засоби забезпечення інформаційної безпеки і цілісності даних відповідно до розв'язуваних прикладних завдань та створюваних програмних систем.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РН23.2. </w:t>
            </w:r>
            <w:r w:rsidR="00207097">
              <w:t xml:space="preserve">Демонструвати знання математичних методів побудови DataSet. 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РН24.2. </w:t>
            </w:r>
            <w:r w:rsidR="00207097">
              <w:t>Демонструвати знання статистичних методів аналізу даних.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>
              <w:rPr>
                <w:b/>
              </w:rPr>
              <w:lastRenderedPageBreak/>
              <w:t xml:space="preserve">8 – Ресурсне забезпечення реалізації програми 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кадрового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До розробки та виконання програми залучені фахівці-практики провідних вітчизняних на іноземних IT-компаній, зокрема фахівці компанії Самсунг Україна.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матеріально-технічного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Використання засобів отримання та обробки візуальної та звукової інформації. Частина освітніх компонентів здійснюється на базі потенційного роботодавця.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інформаційного та навчально-методичного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Використання електронної бібліотеки факультету комп’ютерних наук та кібернетики (</w:t>
            </w:r>
            <w:hyperlink r:id="rId13">
              <w:r>
                <w:rPr>
                  <w:u w:val="single"/>
                </w:rPr>
                <w:t>http://csc.knu.ua/uk/library</w:t>
              </w:r>
            </w:hyperlink>
            <w:r>
              <w:t xml:space="preserve">) та авторських розробок науково-педагогічних працівників факультету і фахівців організації потенційного роботодавця. 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9 – Академічна мобільність 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- 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Міжнародна кредитна мобільність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-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Навчання іноземних студентів проводиться на загальних умовах. </w:t>
            </w:r>
          </w:p>
        </w:tc>
      </w:tr>
    </w:tbl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 xml:space="preserve">2. ПЕРЕЛІК КОМПОНЕНТ ОСВІТНЬО-НАУКОВОЇ ПРОГРАМИ ТА ЇХНЯ ЛОГІЧНА ПОСЛІДОВНІСТЬ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12"/>
          <w:szCs w:val="12"/>
        </w:rPr>
      </w:pPr>
      <w:bookmarkStart w:id="3" w:name="_heading=h.1fob9te" w:colFirst="0" w:colLast="0"/>
      <w:bookmarkEnd w:id="3"/>
      <w:r>
        <w:rPr>
          <w:sz w:val="28"/>
          <w:szCs w:val="28"/>
        </w:rPr>
        <w:t xml:space="preserve">2.1 Перелік компонент ОП </w:t>
      </w:r>
    </w:p>
    <w:tbl>
      <w:tblPr>
        <w:tblStyle w:val="affe"/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141"/>
        <w:gridCol w:w="5954"/>
        <w:gridCol w:w="1276"/>
        <w:gridCol w:w="1417"/>
      </w:tblGrid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Код н/д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Компоненти освітньої програми </w:t>
            </w:r>
            <w:r w:rsidRPr="001D69BA">
              <w:rPr>
                <w:b/>
              </w:rPr>
              <w:br/>
              <w:t xml:space="preserve">(навчальні дисципліни, курсові проекти (роботи), практики, кваліфікаційна робота)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Кількість кредитів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Форма підсумковкового контролю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</w:t>
            </w:r>
          </w:p>
        </w:tc>
      </w:tr>
      <w:tr w:rsidR="000B4F4C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Обов’язкові компоненти ОП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Професійна та корпоративна етика (англійською мовою) / Professional and Corporate Ethics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Залік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Глибоке навчання (англійською мовою) / Deep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ОК.03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Обробка природної мови (англійською мовою) / Natural Language Processing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ОК.04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 xml:space="preserve">Командна розробка програмного продукту </w:t>
            </w:r>
            <w:r w:rsidR="007D6DF7" w:rsidRPr="001D69BA">
              <w:t>(англійською мовою)</w:t>
            </w:r>
            <w:r w:rsidR="007D6DF7" w:rsidRPr="001D69BA">
              <w:t xml:space="preserve"> </w:t>
            </w:r>
            <w:r w:rsidRPr="001D69BA">
              <w:t>/ Team Software Development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Штучний</w:t>
            </w:r>
            <w:r w:rsidRPr="001D69BA">
              <w:rPr>
                <w:lang w:val="en-US"/>
              </w:rPr>
              <w:t xml:space="preserve"> </w:t>
            </w:r>
            <w:r w:rsidRPr="001D69BA">
              <w:t>інтелект</w:t>
            </w:r>
            <w:r w:rsidRPr="001D69BA">
              <w:rPr>
                <w:lang w:val="en-US"/>
              </w:rPr>
              <w:t xml:space="preserve">: </w:t>
            </w:r>
            <w:r w:rsidRPr="001D69BA">
              <w:t>принципи</w:t>
            </w:r>
            <w:r w:rsidRPr="001D69BA">
              <w:rPr>
                <w:lang w:val="en-US"/>
              </w:rPr>
              <w:t xml:space="preserve"> </w:t>
            </w:r>
            <w:r w:rsidRPr="001D69BA">
              <w:t>та</w:t>
            </w:r>
            <w:r w:rsidRPr="001D69BA">
              <w:rPr>
                <w:lang w:val="en-US"/>
              </w:rPr>
              <w:t xml:space="preserve"> </w:t>
            </w:r>
            <w:r w:rsidRPr="001D69BA">
              <w:t>методи</w:t>
            </w:r>
            <w:r w:rsidRPr="001D69BA">
              <w:rPr>
                <w:lang w:val="en-US"/>
              </w:rPr>
              <w:t xml:space="preserve"> (</w:t>
            </w:r>
            <w:r w:rsidRPr="001D69BA">
              <w:t>англійською</w:t>
            </w:r>
            <w:r w:rsidRPr="001D69BA">
              <w:rPr>
                <w:lang w:val="en-US"/>
              </w:rPr>
              <w:t xml:space="preserve"> </w:t>
            </w:r>
            <w:r w:rsidRPr="001D69BA">
              <w:t>мовою</w:t>
            </w:r>
            <w:r w:rsidRPr="001D69BA">
              <w:rPr>
                <w:lang w:val="en-US"/>
              </w:rPr>
              <w:t>) / The Principles and Methods of Artificial Intelligence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Машинне навчання (англійською мовою) /Machine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Іспит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015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Кластерізація та класифікація інформації</w:t>
            </w:r>
            <w:r w:rsidR="007D6DF7" w:rsidRPr="001D69BA">
              <w:t xml:space="preserve"> </w:t>
            </w:r>
            <w:r w:rsidR="007D6DF7" w:rsidRPr="001D69BA">
              <w:t xml:space="preserve"> (англійською мовою) </w:t>
            </w:r>
            <w:r w:rsidRPr="001D69BA">
              <w:t>/</w:t>
            </w:r>
            <w:r w:rsidRPr="001D69BA">
              <w:rPr>
                <w:lang w:val="en-US"/>
              </w:rPr>
              <w:t>Information</w:t>
            </w:r>
            <w:r w:rsidRPr="001D69BA">
              <w:t xml:space="preserve"> </w:t>
            </w:r>
            <w:r w:rsidRPr="001D69BA">
              <w:rPr>
                <w:lang w:val="en-US"/>
              </w:rPr>
              <w:t>Clusterization</w:t>
            </w:r>
            <w:r w:rsidRPr="001D69BA">
              <w:t xml:space="preserve"> </w:t>
            </w:r>
            <w:r w:rsidRPr="001D69BA">
              <w:rPr>
                <w:lang w:val="en-US"/>
              </w:rPr>
              <w:t>and</w:t>
            </w:r>
            <w:r w:rsidRPr="001D69BA">
              <w:t xml:space="preserve"> </w:t>
            </w:r>
            <w:r w:rsidRPr="001D69BA">
              <w:rPr>
                <w:lang w:val="en-US"/>
              </w:rPr>
              <w:t>Classification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454AA1" w:rsidP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Методологія та організація наукових досліджень з основами інтелектуальної власності</w:t>
            </w:r>
            <w:r w:rsidR="007D6DF7" w:rsidRPr="001D69BA">
              <w:t xml:space="preserve"> (англійською мовою) </w:t>
            </w:r>
            <w:r w:rsidRPr="001D69BA">
              <w:t>/Methodology and Organization of Scientific Research with Intellectual Property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Залік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Комп'ютерний зір (англійською мовою) / Computer Vision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454AA1" w:rsidP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Розподілені</w:t>
            </w:r>
            <w:r w:rsidRPr="001D69BA">
              <w:rPr>
                <w:lang w:val="en-US"/>
              </w:rPr>
              <w:t xml:space="preserve"> </w:t>
            </w:r>
            <w:r w:rsidRPr="001D69BA">
              <w:t>системи</w:t>
            </w:r>
            <w:r w:rsidRPr="001D69BA">
              <w:rPr>
                <w:lang w:val="en-US"/>
              </w:rPr>
              <w:t xml:space="preserve"> </w:t>
            </w:r>
            <w:r w:rsidRPr="001D69BA">
              <w:t>обробки</w:t>
            </w:r>
            <w:r w:rsidRPr="001D69BA">
              <w:rPr>
                <w:lang w:val="en-US"/>
              </w:rPr>
              <w:t xml:space="preserve"> </w:t>
            </w:r>
            <w:r w:rsidRPr="001D69BA">
              <w:t>інформації</w:t>
            </w:r>
            <w:r w:rsidR="001D69BA" w:rsidRPr="001D69BA">
              <w:rPr>
                <w:lang w:val="en-US"/>
              </w:rPr>
              <w:t xml:space="preserve"> </w:t>
            </w:r>
            <w:r w:rsidR="001D69BA" w:rsidRPr="001D69BA">
              <w:rPr>
                <w:lang w:val="en-US"/>
              </w:rPr>
              <w:t>(</w:t>
            </w:r>
            <w:r w:rsidR="001D69BA" w:rsidRPr="001D69BA">
              <w:t>англійською</w:t>
            </w:r>
            <w:r w:rsidR="001D69BA" w:rsidRPr="001D69BA">
              <w:rPr>
                <w:lang w:val="en-US"/>
              </w:rPr>
              <w:t xml:space="preserve"> </w:t>
            </w:r>
            <w:r w:rsidR="001D69BA" w:rsidRPr="001D69BA">
              <w:t>мовою</w:t>
            </w:r>
            <w:r w:rsidR="001D69BA" w:rsidRPr="001D69BA">
              <w:rPr>
                <w:lang w:val="en-US"/>
              </w:rPr>
              <w:t>)</w:t>
            </w:r>
            <w:r w:rsidRPr="001D69BA">
              <w:rPr>
                <w:lang w:val="en-US"/>
              </w:rPr>
              <w:t>/Distributed Systems of Information Processing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Іспит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015944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Науково</w:t>
            </w:r>
            <w:r w:rsidRPr="001D69BA">
              <w:rPr>
                <w:lang w:val="en-US"/>
              </w:rPr>
              <w:t>-</w:t>
            </w:r>
            <w:r w:rsidRPr="001D69BA">
              <w:t>дослідницька</w:t>
            </w:r>
            <w:r w:rsidRPr="001D69BA">
              <w:rPr>
                <w:lang w:val="en-US"/>
              </w:rPr>
              <w:t xml:space="preserve"> </w:t>
            </w:r>
            <w:r w:rsidRPr="001D69BA">
              <w:t>практика</w:t>
            </w:r>
            <w:r w:rsidRPr="001D69BA">
              <w:rPr>
                <w:lang w:val="en-US"/>
              </w:rPr>
              <w:t xml:space="preserve"> </w:t>
            </w:r>
            <w:r w:rsidRPr="001D69BA">
              <w:t>з</w:t>
            </w:r>
            <w:r w:rsidRPr="001D69BA">
              <w:rPr>
                <w:lang w:val="en-US"/>
              </w:rPr>
              <w:t xml:space="preserve"> </w:t>
            </w:r>
            <w:r w:rsidRPr="001D69BA">
              <w:t>відривом</w:t>
            </w:r>
            <w:r w:rsidRPr="001D69BA">
              <w:rPr>
                <w:lang w:val="en-US"/>
              </w:rPr>
              <w:t xml:space="preserve"> </w:t>
            </w:r>
            <w:r w:rsidRPr="001D69BA">
              <w:t>від</w:t>
            </w:r>
            <w:r w:rsidRPr="001D69BA">
              <w:rPr>
                <w:lang w:val="en-US"/>
              </w:rPr>
              <w:t xml:space="preserve"> </w:t>
            </w:r>
            <w:r w:rsidRPr="001D69BA">
              <w:t>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Диф.залік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015944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shd w:val="clear" w:color="auto" w:fill="FFFFFF"/>
              </w:rPr>
              <w:t xml:space="preserve">Підготовка та захист кваліфікаційної роботи магістра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10.0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Захист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 xml:space="preserve">ОК.14 </w:t>
            </w:r>
          </w:p>
          <w:p w:rsidR="000B4F4C" w:rsidRPr="001D69BA" w:rsidRDefault="000B4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015944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Науково</w:t>
            </w:r>
            <w:r w:rsidRPr="001D69BA">
              <w:rPr>
                <w:lang w:val="en-US"/>
              </w:rPr>
              <w:t>-</w:t>
            </w:r>
            <w:r w:rsidRPr="001D69BA">
              <w:t>дослідницька</w:t>
            </w:r>
            <w:r w:rsidRPr="001D69BA">
              <w:rPr>
                <w:lang w:val="en-US"/>
              </w:rPr>
              <w:t xml:space="preserve"> </w:t>
            </w:r>
            <w:r w:rsidRPr="001D69BA">
              <w:t>практика</w:t>
            </w:r>
            <w:r w:rsidRPr="001D69BA">
              <w:rPr>
                <w:lang w:val="en-US"/>
              </w:rPr>
              <w:t xml:space="preserve"> </w:t>
            </w:r>
            <w:r w:rsidRPr="001D69BA">
              <w:t>без</w:t>
            </w:r>
            <w:r w:rsidRPr="001D69BA">
              <w:rPr>
                <w:lang w:val="en-US"/>
              </w:rPr>
              <w:t xml:space="preserve"> </w:t>
            </w:r>
            <w:r w:rsidRPr="001D69BA">
              <w:t>відриву</w:t>
            </w:r>
            <w:r w:rsidRPr="001D69BA">
              <w:rPr>
                <w:lang w:val="en-US"/>
              </w:rPr>
              <w:t xml:space="preserve"> </w:t>
            </w:r>
            <w:r w:rsidRPr="001D69BA">
              <w:t>від</w:t>
            </w:r>
            <w:r w:rsidRPr="001D69BA">
              <w:rPr>
                <w:lang w:val="en-US"/>
              </w:rPr>
              <w:t xml:space="preserve"> </w:t>
            </w:r>
            <w:r w:rsidRPr="001D69BA">
              <w:t>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Диф.залік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Актуальні</w:t>
            </w:r>
            <w:r w:rsidRPr="001D69BA">
              <w:rPr>
                <w:lang w:val="en-US"/>
              </w:rPr>
              <w:t xml:space="preserve"> </w:t>
            </w:r>
            <w:r w:rsidRPr="001D69BA">
              <w:t>проблеми</w:t>
            </w:r>
            <w:r w:rsidRPr="001D69BA">
              <w:rPr>
                <w:lang w:val="en-US"/>
              </w:rPr>
              <w:t xml:space="preserve"> «Data Mining» (</w:t>
            </w:r>
            <w:r w:rsidRPr="001D69BA">
              <w:t>англійською</w:t>
            </w:r>
            <w:r w:rsidRPr="001D69BA">
              <w:rPr>
                <w:lang w:val="en-US"/>
              </w:rPr>
              <w:t xml:space="preserve"> </w:t>
            </w:r>
            <w:r w:rsidRPr="001D69BA">
              <w:t>мовою</w:t>
            </w:r>
            <w:r w:rsidRPr="001D69BA">
              <w:rPr>
                <w:lang w:val="en-US"/>
              </w:rPr>
              <w:t>) / Data Mining Actual Problems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Залік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Логіка і автоматизоване мислення (англійською мовою) / /Logic and the Automated Deduction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 17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Методика викладання математики та інформатики у вищій школі</w:t>
            </w:r>
            <w:r w:rsidR="007D6DF7" w:rsidRPr="001D69BA">
              <w:t xml:space="preserve"> </w:t>
            </w:r>
            <w:r w:rsidR="007D6DF7" w:rsidRPr="001D69BA">
              <w:t>(англійською мовою)</w:t>
            </w:r>
            <w:r w:rsidR="007D6DF7" w:rsidRPr="001D69BA">
              <w:t xml:space="preserve"> </w:t>
            </w:r>
            <w:r w:rsidRPr="001D69BA">
              <w:t>/</w:t>
            </w:r>
            <w:r w:rsidRPr="001D69BA">
              <w:rPr>
                <w:lang w:val="en-US"/>
              </w:rPr>
              <w:t>Methods</w:t>
            </w:r>
            <w:r w:rsidRPr="001D69BA">
              <w:t xml:space="preserve"> </w:t>
            </w:r>
            <w:r w:rsidRPr="001D69BA">
              <w:rPr>
                <w:lang w:val="en-US"/>
              </w:rPr>
              <w:t>of</w:t>
            </w:r>
            <w:r w:rsidRPr="001D69BA">
              <w:t xml:space="preserve"> </w:t>
            </w:r>
            <w:r w:rsidRPr="001D69BA">
              <w:rPr>
                <w:lang w:val="en-US"/>
              </w:rPr>
              <w:t>teaching</w:t>
            </w:r>
            <w:r w:rsidRPr="001D69BA">
              <w:t xml:space="preserve"> </w:t>
            </w:r>
            <w:r w:rsidRPr="001D69BA">
              <w:rPr>
                <w:lang w:val="en-US"/>
              </w:rPr>
              <w:t>mathematics</w:t>
            </w:r>
            <w:r w:rsidRPr="001D69BA">
              <w:t xml:space="preserve"> </w:t>
            </w:r>
            <w:r w:rsidRPr="001D69BA">
              <w:rPr>
                <w:lang w:val="en-US"/>
              </w:rPr>
              <w:t>and</w:t>
            </w:r>
            <w:r w:rsidRPr="001D69BA">
              <w:t xml:space="preserve"> </w:t>
            </w:r>
            <w:r w:rsidRPr="001D69BA">
              <w:rPr>
                <w:lang w:val="en-US"/>
              </w:rPr>
              <w:t>computer</w:t>
            </w:r>
            <w:r w:rsidRPr="001D69BA">
              <w:t xml:space="preserve"> </w:t>
            </w:r>
            <w:r w:rsidRPr="001D69BA">
              <w:rPr>
                <w:lang w:val="en-US"/>
              </w:rPr>
              <w:t>science</w:t>
            </w:r>
            <w:r w:rsidRPr="001D69BA">
              <w:t xml:space="preserve"> </w:t>
            </w:r>
            <w:r w:rsidRPr="001D69BA">
              <w:rPr>
                <w:lang w:val="en-US"/>
              </w:rPr>
              <w:t>in</w:t>
            </w:r>
            <w:r w:rsidRPr="001D69BA">
              <w:t xml:space="preserve"> </w:t>
            </w:r>
            <w:r w:rsidRPr="001D69BA">
              <w:rPr>
                <w:lang w:val="en-US"/>
              </w:rPr>
              <w:t>higher</w:t>
            </w:r>
            <w:r w:rsidRPr="001D69BA">
              <w:t xml:space="preserve"> </w:t>
            </w:r>
            <w:r w:rsidRPr="001D69BA">
              <w:rPr>
                <w:lang w:val="en-US"/>
              </w:rPr>
              <w:t>education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CA3529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Виробнича практика без відриву від 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8</w:t>
            </w:r>
            <w:r w:rsidR="00207097" w:rsidRPr="001D69BA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Диф.залік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 w:rsidTr="001A1D9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1D69BA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 xml:space="preserve">Проєктування і супровід баз даних та знань (англійською мовою) / </w:t>
            </w:r>
            <w:r w:rsidRPr="001D69BA">
              <w:rPr>
                <w:lang w:val="en-US"/>
              </w:rPr>
              <w:t>Databases</w:t>
            </w:r>
            <w:r w:rsidRPr="001D69BA">
              <w:t xml:space="preserve"> </w:t>
            </w:r>
            <w:r w:rsidRPr="001D69BA">
              <w:rPr>
                <w:lang w:val="en-US"/>
              </w:rPr>
              <w:t>and</w:t>
            </w:r>
            <w:r w:rsidRPr="001D69BA">
              <w:t xml:space="preserve"> </w:t>
            </w:r>
            <w:r w:rsidRPr="001D69BA">
              <w:rPr>
                <w:lang w:val="en-US"/>
              </w:rPr>
              <w:t>knowledge</w:t>
            </w:r>
            <w:r w:rsidRPr="001D69BA">
              <w:t xml:space="preserve"> </w:t>
            </w:r>
            <w:r w:rsidRPr="001D69BA">
              <w:rPr>
                <w:lang w:val="en-US"/>
              </w:rPr>
              <w:t>bases</w:t>
            </w:r>
            <w:r w:rsidRPr="001D69BA">
              <w:t xml:space="preserve"> </w:t>
            </w:r>
            <w:r w:rsidRPr="001D69BA">
              <w:rPr>
                <w:lang w:val="en-US"/>
              </w:rPr>
              <w:t>design</w:t>
            </w:r>
            <w:r w:rsidRPr="001D69BA">
              <w:t xml:space="preserve"> </w:t>
            </w:r>
            <w:r w:rsidRPr="001D69BA">
              <w:rPr>
                <w:lang w:val="en-US"/>
              </w:rPr>
              <w:t>and</w:t>
            </w:r>
            <w:r w:rsidRPr="001D69BA">
              <w:t xml:space="preserve"> </w:t>
            </w:r>
            <w:r w:rsidRPr="001D69BA">
              <w:rPr>
                <w:lang w:val="en-US"/>
              </w:rPr>
              <w:t>maintenance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1A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CA3529" w:rsidRPr="001D69BA" w:rsidRDefault="00CA3529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Іспит</w:t>
            </w:r>
          </w:p>
        </w:tc>
      </w:tr>
      <w:tr w:rsidR="00CA3529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lastRenderedPageBreak/>
              <w:t>ОК.20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 xml:space="preserve">Виробнича практика з відривом від навчання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Диф.залік </w:t>
            </w:r>
          </w:p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b/>
              </w:rPr>
              <w:t xml:space="preserve">Загальний обсяг обов'язкових компонент: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Вибіркові компоненти  ОП * </w:t>
            </w: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Вибір за блоками</w:t>
            </w:r>
          </w:p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Студент має можливість обрати один блок загальним </w:t>
            </w:r>
            <w:r w:rsidR="001A1D93" w:rsidRPr="001D69BA">
              <w:t>обсягом 18 кредитів</w:t>
            </w: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bookmarkStart w:id="4" w:name="_heading=h.3znysh7" w:colFirst="0" w:colLast="0"/>
            <w:bookmarkEnd w:id="4"/>
            <w:r w:rsidRPr="001D69BA">
              <w:rPr>
                <w:b/>
              </w:rPr>
              <w:t xml:space="preserve">Вибірковий блок "Машинне навчання"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ВК.1.01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Навчання з підкріпленням (англійською мовою) / Reinforcement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ВК.1.02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Згорткові нейронні мережі для візуального розпізнавання (англійською мовою) / Convolution Neuron Networks for Visual Recognition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ВК.1.03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454AA1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Генетичні алгоритми (англійською мовою)/Genetic Algorithms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Вибірковий блок "Аналіз даних"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ВК.2.01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Безпека даних у машинному навчанні (англійською мовою) /Data security in machine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ВК.2.02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Статистичні методи аналізу  даних (англійською мовою) /Statistical methods for data analysis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ВК.2.03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Математичні</w:t>
            </w:r>
            <w:r w:rsidRPr="001D69BA">
              <w:rPr>
                <w:lang w:val="en-US"/>
              </w:rPr>
              <w:t xml:space="preserve"> </w:t>
            </w:r>
            <w:r w:rsidRPr="001D69BA">
              <w:t>методи</w:t>
            </w:r>
            <w:r w:rsidRPr="001D69BA">
              <w:rPr>
                <w:lang w:val="en-US"/>
              </w:rPr>
              <w:t xml:space="preserve"> </w:t>
            </w:r>
            <w:r w:rsidRPr="001D69BA">
              <w:t>побудови</w:t>
            </w:r>
            <w:r w:rsidRPr="001D69BA">
              <w:rPr>
                <w:lang w:val="en-US"/>
              </w:rPr>
              <w:t xml:space="preserve"> DataSet (</w:t>
            </w:r>
            <w:r w:rsidRPr="001D69BA">
              <w:t>англійською</w:t>
            </w:r>
            <w:r w:rsidRPr="001D69BA">
              <w:rPr>
                <w:lang w:val="en-US"/>
              </w:rPr>
              <w:t xml:space="preserve"> </w:t>
            </w:r>
            <w:r w:rsidRPr="001D69BA">
              <w:t>мовою</w:t>
            </w:r>
            <w:r w:rsidRPr="001D69BA">
              <w:rPr>
                <w:lang w:val="en-US"/>
              </w:rPr>
              <w:t>) /Mathematical methods for building a DataSet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b/>
              </w:rPr>
              <w:t xml:space="preserve">Вибірковий блок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Вибіркова компонента</w:t>
            </w: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Вибір з переліку**</w:t>
            </w:r>
          </w:p>
        </w:tc>
      </w:tr>
      <w:tr w:rsidR="00CA3529" w:rsidRPr="001D69BA">
        <w:trPr>
          <w:trHeight w:val="63"/>
        </w:trPr>
        <w:tc>
          <w:tcPr>
            <w:tcW w:w="8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Студент має можливість обрати чотири навчальні дисципліни загальним обсягом 12 кредитів</w:t>
            </w:r>
          </w:p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Заліки, іспити </w:t>
            </w:r>
          </w:p>
        </w:tc>
      </w:tr>
      <w:tr w:rsidR="00CA3529" w:rsidRPr="001D69BA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b/>
              </w:rPr>
              <w:t xml:space="preserve">Загальний обсяг вибіркових компонентів: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left"/>
            </w:pPr>
            <w:r w:rsidRPr="001D69BA">
              <w:rPr>
                <w:b/>
              </w:rPr>
              <w:t xml:space="preserve">ЗАГАЛЬНИЙ ОБСЯГ ОСВІТНЬОЇ ПРОГРАМИ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120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0B4F4C" w:rsidRDefault="000B4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:rsidR="000B4F4C" w:rsidRDefault="002070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>* Згідно з п.п. 2.2.2-2.2.7 «Положення про порядок реалізації студентами Київського національного університету імені Тараса Шевченка права на вільний вибір дисциплін» здобувачі освіти мають безумовне право обрати навчальні дисципліни з обов’язкових та вибіркових частин навчальних планів інших спеціальностей того самого рівня, а за умови погодження із деканом факультету / директором інституту - з програм іншого рівня.</w:t>
      </w:r>
    </w:p>
    <w:p w:rsidR="000B4F4C" w:rsidRDefault="002070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14">
        <w:r>
          <w:rPr>
            <w:color w:val="0000FF"/>
            <w:sz w:val="20"/>
            <w:szCs w:val="20"/>
            <w:u w:val="single"/>
          </w:rPr>
          <w:t>http://csc.knu.ua/uk/selected-subjects</w:t>
        </w:r>
      </w:hyperlink>
      <w:r>
        <w:rPr>
          <w:sz w:val="20"/>
          <w:szCs w:val="20"/>
        </w:rPr>
        <w:t xml:space="preserve"> та </w:t>
      </w:r>
      <w:hyperlink r:id="rId15">
        <w:r>
          <w:rPr>
            <w:color w:val="0000FF"/>
            <w:sz w:val="20"/>
            <w:szCs w:val="20"/>
            <w:u w:val="single"/>
          </w:rPr>
          <w:t>http://csc.knu.ua/uk/programs</w:t>
        </w:r>
      </w:hyperlink>
      <w:r>
        <w:rPr>
          <w:sz w:val="20"/>
          <w:szCs w:val="20"/>
        </w:rPr>
        <w:t xml:space="preserve">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  <w:sectPr w:rsidR="000B4F4C">
          <w:footerReference w:type="default" r:id="rId16"/>
          <w:pgSz w:w="11906" w:h="16838"/>
          <w:pgMar w:top="1134" w:right="851" w:bottom="1134" w:left="1701" w:header="709" w:footer="709" w:gutter="0"/>
          <w:cols w:space="720"/>
        </w:sectPr>
      </w:pPr>
    </w:p>
    <w:p w:rsidR="000B4F4C" w:rsidRPr="007D6DF7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2.2 Структурно-логічна схема ОП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  <w:sectPr w:rsidR="000B4F4C">
          <w:pgSz w:w="16838" w:h="11906" w:orient="landscape"/>
          <w:pgMar w:top="426" w:right="1134" w:bottom="540" w:left="1134" w:header="709" w:footer="709" w:gutter="0"/>
          <w:cols w:space="720"/>
        </w:sectPr>
      </w:pPr>
      <w:r>
        <w:rPr>
          <w:noProof/>
          <w:sz w:val="28"/>
          <w:szCs w:val="28"/>
          <w:lang w:val="uk-UA" w:eastAsia="uk-UA"/>
        </w:rPr>
        <w:drawing>
          <wp:inline distT="114300" distB="114300" distL="114300" distR="114300">
            <wp:extent cx="6903150" cy="610841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3150" cy="6108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4F4C" w:rsidRDefault="0020709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Атестація випускників освітньої програми «Математичні методи штучного інтелекту» спеціальності 122 «Комп’ютерні науки» проводиться у формі комплексного іспиту з комп’ютерних наук та публічного захисту кваліфікаційної роботи магістра й завершується видачею документу встановленого зразка про присудження йому ступеня магістра із присвоєнням кваліфікації: Магістр з комп’ютерних наук.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На комплексному іспиті</w:t>
      </w:r>
      <w:r w:rsidR="009A2BE0">
        <w:rPr>
          <w:lang w:val="uk-UA"/>
        </w:rPr>
        <w:t xml:space="preserve"> з комп</w:t>
      </w:r>
      <w:r w:rsidR="009A2BE0" w:rsidRPr="009A2BE0">
        <w:t>’</w:t>
      </w:r>
      <w:r w:rsidR="009A2BE0">
        <w:rPr>
          <w:lang w:val="uk-UA"/>
        </w:rPr>
        <w:t>ютерних наук</w:t>
      </w:r>
      <w:r>
        <w:t xml:space="preserve"> перевіряється, наскільки досягнуто програмні результати навчання: РН1, РН2, РН3, РН16, РН19. 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Кваліфікаційна робота </w:t>
      </w:r>
      <w:r w:rsidR="009A2BE0">
        <w:rPr>
          <w:lang w:val="uk-UA"/>
        </w:rPr>
        <w:t xml:space="preserve">магістра </w:t>
      </w:r>
      <w:r>
        <w:t>має передбачати розв’язання ск</w:t>
      </w:r>
      <w:r w:rsidR="00163DDD">
        <w:t xml:space="preserve">ладної задачі дослідницького </w:t>
      </w:r>
      <w:r>
        <w:t>або інноваційного хара</w:t>
      </w:r>
      <w:r w:rsidR="001E3822">
        <w:t>ктеру у сфері комп’ютерних наук</w:t>
      </w:r>
      <w:r>
        <w:t xml:space="preserve">. Кваліфікаційна робота </w:t>
      </w:r>
      <w:r w:rsidR="009A2BE0">
        <w:rPr>
          <w:lang w:val="uk-UA"/>
        </w:rPr>
        <w:t xml:space="preserve">магістра </w:t>
      </w:r>
      <w:r>
        <w:t xml:space="preserve">не повинна містити академічного плагіату, фальсифікації, фабрикації. Кваліфікаційна робота </w:t>
      </w:r>
      <w:r w:rsidR="009A2BE0">
        <w:rPr>
          <w:lang w:val="uk-UA"/>
        </w:rPr>
        <w:t xml:space="preserve">магістра </w:t>
      </w:r>
      <w:r>
        <w:t>має бути розміщена на сайті або у публічному репозиторії закладу вищої освіти або його структурного підрозділу. Оприлюднення кваліфікаційних робіт</w:t>
      </w:r>
      <w:r w:rsidR="009A2BE0">
        <w:rPr>
          <w:lang w:val="uk-UA"/>
        </w:rPr>
        <w:t xml:space="preserve"> магістрів</w:t>
      </w:r>
      <w:r>
        <w:t xml:space="preserve">, що містять інформацію з обмеженим доступом, слід здійснювати відповідно до вимог законодавства. На захисті кваліфікаційної роботи </w:t>
      </w:r>
      <w:r w:rsidR="009A2BE0">
        <w:rPr>
          <w:lang w:val="uk-UA"/>
        </w:rPr>
        <w:t xml:space="preserve">магістра </w:t>
      </w:r>
      <w:r>
        <w:t>перевіряється, наскільки досягнуто програмні результати навчання: РН2, РН3, РН16, РН19.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Кваліфікаційна робота магістра має бути перевірена на плагіат.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Теми й анотації кваліфікаційних робіт магістрів мають бути оприлюднені на офіційному сайті факультету комп’ютерних наук та кібернетики або випускової кафедри.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bookmarkStart w:id="5" w:name="_heading=h.2et92p0" w:colFirst="0" w:colLast="0"/>
      <w:bookmarkEnd w:id="5"/>
      <w:r>
        <w:t>Підсумкова атестація проводиться за участі представників організації-роботодавця.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Окремим рішенням екзаменаційної комісії за умови дотримання вимог може бути присвоєна професійна кваліфікація «Розробник комп'ютерних програм». Умови присвоєння професійної кваліфікації.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1. Успішне оволодіння компетентностями вибіркового блоку дисциплін з оцінками не нижче 75 балів. 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2. Проходження </w:t>
      </w:r>
      <w:r w:rsidR="001E3822">
        <w:rPr>
          <w:lang w:val="uk-UA"/>
        </w:rPr>
        <w:t xml:space="preserve">виробничої </w:t>
      </w:r>
      <w:r>
        <w:t>практик</w:t>
      </w:r>
      <w:r w:rsidR="001E3822">
        <w:rPr>
          <w:lang w:val="uk-UA"/>
        </w:rPr>
        <w:t xml:space="preserve">и </w:t>
      </w:r>
      <w:r>
        <w:t>з оцінк</w:t>
      </w:r>
      <w:r w:rsidR="001E3822">
        <w:rPr>
          <w:lang w:val="uk-UA"/>
        </w:rPr>
        <w:t>ою</w:t>
      </w:r>
      <w:r>
        <w:t xml:space="preserve"> не нижче 75 балів.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3. Захист кваліфікаційної роботи магістра (за професійною кваліфікацією) з оцінкою не нижче 75 балів. </w:t>
      </w:r>
    </w:p>
    <w:p w:rsidR="000B4F4C" w:rsidRDefault="000B4F4C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  <w:sectPr w:rsidR="000B4F4C">
          <w:headerReference w:type="default" r:id="rId18"/>
          <w:pgSz w:w="11906" w:h="16838"/>
          <w:pgMar w:top="1134" w:right="1134" w:bottom="1134" w:left="1701" w:header="720" w:footer="1361" w:gutter="0"/>
          <w:cols w:space="720"/>
        </w:sect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 МАТРИЦЯ ВІДПОВІДНОСТІ ЗАГАЛЬНИХ ТА СПЕЦІАЛЬНИХ ПРОГРАМНИХ КОМПЕТЕНТНОСТЕЙ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КОМПОНЕНТАМ ОСВІТНЬОЇ ПРОГРАМИ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"/>
        <w:tblW w:w="119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2"/>
        <w:gridCol w:w="412"/>
        <w:gridCol w:w="412"/>
        <w:gridCol w:w="413"/>
        <w:gridCol w:w="412"/>
        <w:gridCol w:w="413"/>
        <w:gridCol w:w="412"/>
        <w:gridCol w:w="413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  <w:gridCol w:w="414"/>
        <w:gridCol w:w="414"/>
        <w:gridCol w:w="414"/>
        <w:gridCol w:w="414"/>
        <w:gridCol w:w="413"/>
        <w:gridCol w:w="414"/>
        <w:gridCol w:w="413"/>
        <w:gridCol w:w="418"/>
        <w:gridCol w:w="418"/>
      </w:tblGrid>
      <w:tr w:rsidR="005324CF" w:rsidTr="005324CF">
        <w:trPr>
          <w:cantSplit/>
          <w:trHeight w:val="1134"/>
        </w:trPr>
        <w:tc>
          <w:tcPr>
            <w:tcW w:w="1182" w:type="dxa"/>
            <w:shd w:val="clear" w:color="auto" w:fill="FFFFFF"/>
            <w:textDirection w:val="btL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СК2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СК3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СК4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СК5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СК6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СК7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СК8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СК9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СК10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СК11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Pr="009A2BE0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СК1</w:t>
            </w:r>
            <w:r w:rsidR="009A2BE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СК13</w:t>
            </w:r>
          </w:p>
        </w:tc>
        <w:tc>
          <w:tcPr>
            <w:tcW w:w="414" w:type="dxa"/>
            <w:shd w:val="clear" w:color="auto" w:fill="D9D9D9" w:themeFill="background1" w:themeFillShade="D9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СК14</w:t>
            </w:r>
            <w:r w:rsidR="005324CF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3" w:type="dxa"/>
            <w:shd w:val="clear" w:color="auto" w:fill="D9D9D9" w:themeFill="background1" w:themeFillShade="D9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СК15</w:t>
            </w:r>
            <w:r w:rsidR="005324CF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4" w:type="dxa"/>
            <w:shd w:val="clear" w:color="auto" w:fill="D9D9D9" w:themeFill="background1" w:themeFillShade="D9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СК16</w:t>
            </w:r>
            <w:r w:rsidR="005324CF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3" w:type="dxa"/>
            <w:shd w:val="clear" w:color="auto" w:fill="BFBFBF" w:themeFill="background1" w:themeFillShade="BF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СК14</w:t>
            </w:r>
            <w:r w:rsidR="005324CF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8" w:type="dxa"/>
            <w:shd w:val="clear" w:color="auto" w:fill="BFBFBF" w:themeFill="background1" w:themeFillShade="BF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СК15</w:t>
            </w:r>
            <w:r w:rsidR="005324CF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8" w:type="dxa"/>
            <w:shd w:val="clear" w:color="auto" w:fill="BFBFBF" w:themeFill="background1" w:themeFillShade="BF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СК16</w:t>
            </w:r>
            <w:r w:rsidR="005324CF">
              <w:rPr>
                <w:b/>
                <w:sz w:val="16"/>
                <w:szCs w:val="16"/>
              </w:rPr>
              <w:t>.2</w:t>
            </w:r>
          </w:p>
        </w:tc>
      </w:tr>
      <w:tr w:rsidR="005324CF" w:rsidTr="001A1D93">
        <w:tc>
          <w:tcPr>
            <w:tcW w:w="11939" w:type="dxa"/>
            <w:gridSpan w:val="27"/>
            <w:shd w:val="clear" w:color="auto" w:fill="FFFFF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Обов’язкові компоненти</w:t>
            </w:r>
          </w:p>
        </w:tc>
      </w:tr>
      <w:tr w:rsidR="005324CF" w:rsidTr="005324CF">
        <w:tc>
          <w:tcPr>
            <w:tcW w:w="1182" w:type="dxa"/>
            <w:shd w:val="clear" w:color="auto" w:fill="FFFFFF"/>
            <w:vAlign w:val="center"/>
          </w:tcPr>
          <w:p w:rsidR="005324CF" w:rsidRDefault="005324CF" w:rsidP="0053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ОК.01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ОК.03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ОК.05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ОК.06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ОК.07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ОК.08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ОК.09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ОК.10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ОК.15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ОК.16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ОК.17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ОК.18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ОК.19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1A1D93">
        <w:tc>
          <w:tcPr>
            <w:tcW w:w="11939" w:type="dxa"/>
            <w:gridSpan w:val="27"/>
            <w:shd w:val="clear" w:color="auto" w:fill="auto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  <w:highlight w:val="white"/>
              </w:rPr>
              <w:t xml:space="preserve">Вибірковий блок "Машинне навчання" </w:t>
            </w: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>ВК</w:t>
            </w:r>
            <w:r>
              <w:rPr>
                <w:sz w:val="20"/>
                <w:szCs w:val="20"/>
              </w:rPr>
              <w:t>.1.03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1A1D93">
        <w:tc>
          <w:tcPr>
            <w:tcW w:w="11939" w:type="dxa"/>
            <w:gridSpan w:val="27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>
              <w:rPr>
                <w:b/>
                <w:highlight w:val="white"/>
              </w:rPr>
              <w:t>Вибірковий блок "Аналіз даних"</w:t>
            </w: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</w:tbl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5. МАТРИЦЯ ЗАБЕЗПЕЧЕННЯ ПРОГРАМНИХ РЕЗУЛЬТАТІВ НАВЧАННЯ (РН) ВІДПОВІДНИМИ </w:t>
      </w:r>
      <w:proofErr w:type="gramStart"/>
      <w:r>
        <w:rPr>
          <w:b/>
          <w:sz w:val="28"/>
          <w:szCs w:val="28"/>
        </w:rPr>
        <w:t>КОМПОНЕНТАМИ  ОСВІТНЬОЇ</w:t>
      </w:r>
      <w:proofErr w:type="gramEnd"/>
      <w:r>
        <w:rPr>
          <w:b/>
          <w:sz w:val="28"/>
          <w:szCs w:val="28"/>
        </w:rPr>
        <w:t xml:space="preserve"> ПРОГРАМИ</w:t>
      </w:r>
    </w:p>
    <w:tbl>
      <w:tblPr>
        <w:tblStyle w:val="afff0"/>
        <w:tblW w:w="14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6"/>
        <w:gridCol w:w="518"/>
        <w:gridCol w:w="519"/>
        <w:gridCol w:w="516"/>
        <w:gridCol w:w="516"/>
        <w:gridCol w:w="516"/>
        <w:gridCol w:w="515"/>
        <w:gridCol w:w="514"/>
        <w:gridCol w:w="577"/>
        <w:gridCol w:w="514"/>
        <w:gridCol w:w="514"/>
        <w:gridCol w:w="514"/>
        <w:gridCol w:w="514"/>
        <w:gridCol w:w="514"/>
        <w:gridCol w:w="514"/>
        <w:gridCol w:w="514"/>
        <w:gridCol w:w="514"/>
        <w:gridCol w:w="484"/>
        <w:gridCol w:w="484"/>
        <w:gridCol w:w="461"/>
        <w:gridCol w:w="473"/>
        <w:gridCol w:w="484"/>
        <w:gridCol w:w="514"/>
        <w:gridCol w:w="514"/>
        <w:gridCol w:w="480"/>
        <w:gridCol w:w="495"/>
        <w:gridCol w:w="555"/>
        <w:gridCol w:w="442"/>
      </w:tblGrid>
      <w:tr w:rsidR="000B4F4C" w:rsidTr="005324CF">
        <w:trPr>
          <w:cantSplit/>
          <w:trHeight w:val="1134"/>
        </w:trPr>
        <w:tc>
          <w:tcPr>
            <w:tcW w:w="926" w:type="dxa"/>
            <w:shd w:val="clear" w:color="auto" w:fill="auto"/>
            <w:textDirection w:val="btL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</w:t>
            </w:r>
          </w:p>
        </w:tc>
        <w:tc>
          <w:tcPr>
            <w:tcW w:w="519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РН2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РН3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РН4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РН5</w:t>
            </w:r>
          </w:p>
        </w:tc>
        <w:tc>
          <w:tcPr>
            <w:tcW w:w="515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РН6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РН7</w:t>
            </w: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РН8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РН9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РН10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РН11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РН12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РН13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РН14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РН15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РН16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РН17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РН18</w:t>
            </w:r>
          </w:p>
        </w:tc>
        <w:tc>
          <w:tcPr>
            <w:tcW w:w="461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РН19</w:t>
            </w:r>
          </w:p>
        </w:tc>
        <w:tc>
          <w:tcPr>
            <w:tcW w:w="473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РН20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РН21</w:t>
            </w:r>
          </w:p>
        </w:tc>
        <w:tc>
          <w:tcPr>
            <w:tcW w:w="514" w:type="dxa"/>
            <w:shd w:val="clear" w:color="auto" w:fill="D9D9D9" w:themeFill="background1" w:themeFillShade="D9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22.1</w:t>
            </w:r>
          </w:p>
        </w:tc>
        <w:tc>
          <w:tcPr>
            <w:tcW w:w="514" w:type="dxa"/>
            <w:shd w:val="clear" w:color="auto" w:fill="D9D9D9" w:themeFill="background1" w:themeFillShade="D9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23.1</w:t>
            </w:r>
          </w:p>
        </w:tc>
        <w:tc>
          <w:tcPr>
            <w:tcW w:w="480" w:type="dxa"/>
            <w:shd w:val="clear" w:color="auto" w:fill="D9D9D9" w:themeFill="background1" w:themeFillShade="D9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24.1</w:t>
            </w:r>
          </w:p>
        </w:tc>
        <w:tc>
          <w:tcPr>
            <w:tcW w:w="495" w:type="dxa"/>
            <w:shd w:val="clear" w:color="auto" w:fill="BFBFBF" w:themeFill="background1" w:themeFillShade="BF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22.2</w:t>
            </w:r>
          </w:p>
        </w:tc>
        <w:tc>
          <w:tcPr>
            <w:tcW w:w="555" w:type="dxa"/>
            <w:shd w:val="clear" w:color="auto" w:fill="BFBFBF" w:themeFill="background1" w:themeFillShade="BF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9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23.2</w:t>
            </w:r>
          </w:p>
        </w:tc>
        <w:tc>
          <w:tcPr>
            <w:tcW w:w="442" w:type="dxa"/>
            <w:shd w:val="clear" w:color="auto" w:fill="BFBFBF" w:themeFill="background1" w:themeFillShade="BF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86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24.2</w:t>
            </w:r>
          </w:p>
        </w:tc>
      </w:tr>
      <w:tr w:rsidR="000B4F4C" w:rsidTr="005324CF">
        <w:trPr>
          <w:trHeight w:val="129"/>
        </w:trPr>
        <w:tc>
          <w:tcPr>
            <w:tcW w:w="14615" w:type="dxa"/>
            <w:gridSpan w:val="28"/>
            <w:shd w:val="clear" w:color="auto" w:fill="D9D9D9" w:themeFill="background1" w:themeFillShade="D9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Обов’язкові компоненти</w:t>
            </w: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ОК.04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ОК.06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ОК.07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ОК.08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ОК.10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ОК.14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ОК.16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ОК.17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ОК.18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14615" w:type="dxa"/>
            <w:gridSpan w:val="28"/>
            <w:shd w:val="clear" w:color="auto" w:fill="D9D9D9" w:themeFill="background1" w:themeFillShade="D9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  <w:highlight w:val="white"/>
              </w:rPr>
              <w:lastRenderedPageBreak/>
              <w:t xml:space="preserve">Вибірковий блок "Машинне навчання" </w:t>
            </w: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t>+</w:t>
            </w: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t>+</w:t>
            </w: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14615" w:type="dxa"/>
            <w:gridSpan w:val="28"/>
            <w:shd w:val="clear" w:color="auto" w:fill="D9D9D9" w:themeFill="background1" w:themeFillShade="D9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  <w:highlight w:val="white"/>
              </w:rPr>
              <w:t xml:space="preserve">Вибірковий блок "Аналіз даних" </w:t>
            </w: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</w:tbl>
    <w:p w:rsidR="009A2BE0" w:rsidRDefault="009A2B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:rsidR="000B4F4C" w:rsidRDefault="002070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</w:pPr>
      <w:r>
        <w:rPr>
          <w:b/>
        </w:rPr>
        <w:t xml:space="preserve">Гарант освітньої програми: </w:t>
      </w:r>
      <w:r>
        <w:t>Ігор ЗАВАДСЬКИЙ, доктор фізико-математичних наук доцент кафедри математичної інформатики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  <w:rPr>
          <w:sz w:val="28"/>
          <w:szCs w:val="28"/>
        </w:rPr>
      </w:pPr>
      <w:r>
        <w:t>______________________</w:t>
      </w:r>
      <w:proofErr w:type="gramStart"/>
      <w:r>
        <w:t>_  «</w:t>
      </w:r>
      <w:proofErr w:type="gramEnd"/>
      <w:r>
        <w:t>_____»__________________ 202__ р.</w:t>
      </w:r>
    </w:p>
    <w:sectPr w:rsidR="000B4F4C">
      <w:footerReference w:type="default" r:id="rId19"/>
      <w:pgSz w:w="16838" w:h="11906" w:orient="landscape"/>
      <w:pgMar w:top="851" w:right="1134" w:bottom="426" w:left="1134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500" w:rsidRDefault="00302500">
      <w:pPr>
        <w:spacing w:line="240" w:lineRule="auto"/>
        <w:ind w:left="0" w:hanging="2"/>
      </w:pPr>
      <w:r>
        <w:separator/>
      </w:r>
    </w:p>
  </w:endnote>
  <w:endnote w:type="continuationSeparator" w:id="0">
    <w:p w:rsidR="00302500" w:rsidRDefault="0030250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552986">
      <w:rPr>
        <w:noProof/>
      </w:rPr>
      <w:t>3</w:t>
    </w:r>
    <w:r>
      <w:fldChar w:fldCharType="end"/>
    </w: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552986">
      <w:rPr>
        <w:noProof/>
      </w:rPr>
      <w:t>7</w:t>
    </w:r>
    <w:r>
      <w:fldChar w:fldCharType="end"/>
    </w: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552986">
      <w:rPr>
        <w:noProof/>
      </w:rPr>
      <w:t>12</w:t>
    </w:r>
    <w:r>
      <w:fldChar w:fldCharType="end"/>
    </w: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552986">
      <w:rPr>
        <w:noProof/>
      </w:rPr>
      <w:t>20</w:t>
    </w:r>
    <w:r>
      <w:fldChar w:fldCharType="end"/>
    </w: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500" w:rsidRDefault="00302500">
      <w:pPr>
        <w:spacing w:line="240" w:lineRule="auto"/>
        <w:ind w:left="0" w:hanging="2"/>
      </w:pPr>
      <w:r>
        <w:separator/>
      </w:r>
    </w:p>
  </w:footnote>
  <w:footnote w:type="continuationSeparator" w:id="0">
    <w:p w:rsidR="00302500" w:rsidRDefault="0030250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B3775"/>
    <w:multiLevelType w:val="multilevel"/>
    <w:tmpl w:val="6C1AAAA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E06280"/>
    <w:multiLevelType w:val="multilevel"/>
    <w:tmpl w:val="070CDB5A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4C"/>
    <w:rsid w:val="00015944"/>
    <w:rsid w:val="000B4F4C"/>
    <w:rsid w:val="00102D16"/>
    <w:rsid w:val="00163DDD"/>
    <w:rsid w:val="001A1D93"/>
    <w:rsid w:val="001D69BA"/>
    <w:rsid w:val="001E3822"/>
    <w:rsid w:val="00207097"/>
    <w:rsid w:val="002070A8"/>
    <w:rsid w:val="00302500"/>
    <w:rsid w:val="00310EA9"/>
    <w:rsid w:val="00454AA1"/>
    <w:rsid w:val="005324CF"/>
    <w:rsid w:val="00552986"/>
    <w:rsid w:val="006209B3"/>
    <w:rsid w:val="007D6DF7"/>
    <w:rsid w:val="0089207E"/>
    <w:rsid w:val="008F1FE0"/>
    <w:rsid w:val="009A2BE0"/>
    <w:rsid w:val="009D13FE"/>
    <w:rsid w:val="00B675CF"/>
    <w:rsid w:val="00BB278C"/>
    <w:rsid w:val="00CA3529"/>
    <w:rsid w:val="00CB2891"/>
    <w:rsid w:val="00DD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7903"/>
  <w15:docId w15:val="{E0DD6480-E275-4175-BDEC-BE8211C8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1">
    <w:name w:val="heading 1"/>
    <w:basedOn w:val="a0"/>
    <w:next w:val="a0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0"/>
    <w:next w:val="a0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0"/>
    <w:next w:val="a1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1">
    <w:name w:val="Заголовок1"/>
    <w:basedOn w:val="a0"/>
    <w:next w:val="a1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a1">
    <w:name w:val="Body Text"/>
    <w:basedOn w:val="a0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ac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d">
    <w:name w:val="Покажчик"/>
    <w:basedOn w:val="a0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ae">
    <w:name w:val="foot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af">
    <w:name w:val="Body Text Indent"/>
    <w:basedOn w:val="a0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a0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af0">
    <w:name w:val="head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af1">
    <w:name w:val="Balloon Text"/>
    <w:basedOn w:val="a0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af2">
    <w:name w:val="footnote text"/>
    <w:basedOn w:val="a0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f3">
    <w:name w:val="Вміст таблиці"/>
    <w:basedOn w:val="a0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f5">
    <w:name w:val="Таблица обычный"/>
    <w:basedOn w:val="a0"/>
    <w:uiPriority w:val="99"/>
    <w:pPr>
      <w:ind w:left="-1"/>
    </w:pPr>
    <w:rPr>
      <w:lang w:val="uk-UA"/>
    </w:rPr>
  </w:style>
  <w:style w:type="character" w:customStyle="1" w:styleId="af6">
    <w:name w:val="Таблица обычный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af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8">
    <w:name w:val="annotation text"/>
    <w:basedOn w:val="a0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f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afa">
    <w:name w:val="annotation subject"/>
    <w:basedOn w:val="af8"/>
    <w:next w:val="af8"/>
    <w:qFormat/>
    <w:rPr>
      <w:b/>
      <w:bCs/>
    </w:rPr>
  </w:style>
  <w:style w:type="character" w:customStyle="1" w:styleId="af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fc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fd">
    <w:name w:val="предметна область"/>
    <w:basedOn w:val="af5"/>
    <w:pPr>
      <w:spacing w:after="120"/>
    </w:pPr>
  </w:style>
  <w:style w:type="paragraph" w:customStyle="1" w:styleId="a">
    <w:name w:val="нумерований"/>
    <w:basedOn w:val="af5"/>
    <w:pPr>
      <w:numPr>
        <w:numId w:val="2"/>
      </w:numPr>
      <w:ind w:left="-1" w:hanging="1"/>
    </w:pPr>
    <w:rPr>
      <w:lang w:eastAsia="uk-UA"/>
    </w:rPr>
  </w:style>
  <w:style w:type="paragraph" w:customStyle="1" w:styleId="13">
    <w:name w:val="Абзац списка1"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a4"/>
  </w:style>
  <w:style w:type="character" w:styleId="af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a0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ff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aff0">
    <w:name w:val="Table Grid"/>
    <w:basedOn w:val="a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ff2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aff3">
    <w:name w:val="Plain Text"/>
    <w:basedOn w:val="a0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f4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a0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a0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4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5">
    <w:name w:val="Таблица жирный"/>
    <w:basedOn w:val="a0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f6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styleId="aff7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pPr>
      <w:spacing w:before="100" w:beforeAutospacing="1" w:after="100" w:afterAutospacing="1"/>
      <w:ind w:left="-1"/>
    </w:pPr>
    <w:rPr>
      <w:lang w:val="en-US" w:eastAsia="en-US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aff8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f9">
    <w:name w:val="Normal (Web)"/>
    <w:basedOn w:val="a0"/>
    <w:qFormat/>
    <w:pPr>
      <w:spacing w:before="100" w:beforeAutospacing="1" w:after="100" w:afterAutospacing="1"/>
      <w:ind w:left="-1"/>
    </w:pPr>
    <w:rPr>
      <w:lang w:val="uk-UA" w:eastAsia="uk-UA"/>
    </w:rPr>
  </w:style>
  <w:style w:type="character" w:customStyle="1" w:styleId="cf01">
    <w:name w:val="cf01"/>
    <w:rPr>
      <w:rFonts w:ascii="Segoe UI" w:hAnsi="Segoe UI" w:cs="Segoe UI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fa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22">
    <w:name w:val="Body Text 2"/>
    <w:basedOn w:val="a0"/>
    <w:link w:val="23"/>
    <w:rsid w:val="009D13FE"/>
    <w:pPr>
      <w:widowControl w:val="0"/>
      <w:tabs>
        <w:tab w:val="clear" w:pos="459"/>
      </w:tabs>
      <w:spacing w:after="120" w:line="48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23">
    <w:name w:val="Основной текст 2 Знак"/>
    <w:basedOn w:val="a2"/>
    <w:link w:val="22"/>
    <w:rsid w:val="009D13F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sc.knu.ua/uk/librar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sc.knu.ua/uk/curriculum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csc.knu.ua/uk/programs" TargetMode="External"/><Relationship Id="rId10" Type="http://schemas.openxmlformats.org/officeDocument/2006/relationships/hyperlink" Target="http://ieeexplore.ieee.org/xpl/articleDetails.jsp?arnumber=7864353&amp;source=authoralert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csc.knu.ua/uk/selected-subj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aebm3MKrLbFs/QIEvp7HbS1xaw==">AMUW2mXD1jNr3bnosRSJJ4JNjMlpGuCHmFDIHqbt9xJXYD3MoA+GjmSRg5PL/1auwnN7D06HQSadCbF96g3foR9M56RmGeR2jjWBZqOasWh+E0lh9GUiF0zMmNh9JGrbFzv0p9UL9lX5bog7geV8/61vEbLsk/NBq7XWeXga561z76D33vqKzNhYfXzoTlto49Z8NlRuH72b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20</Pages>
  <Words>19667</Words>
  <Characters>11211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O.Lozynsky</dc:creator>
  <cp:lastModifiedBy>Luda</cp:lastModifiedBy>
  <cp:revision>5</cp:revision>
  <cp:lastPrinted>2022-06-29T17:30:00Z</cp:lastPrinted>
  <dcterms:created xsi:type="dcterms:W3CDTF">2022-06-30T13:43:00Z</dcterms:created>
  <dcterms:modified xsi:type="dcterms:W3CDTF">2022-06-30T17:11:00Z</dcterms:modified>
</cp:coreProperties>
</file>